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DAF8C" w14:textId="2B461DC2" w:rsidR="00F63724" w:rsidRPr="00C516DD" w:rsidRDefault="00F63724" w:rsidP="00C516DD">
      <w:pPr>
        <w:pStyle w:val="Heading1"/>
        <w:spacing w:after="120"/>
        <w:rPr>
          <w:rStyle w:val="Heading2Char"/>
          <w:sz w:val="32"/>
          <w:szCs w:val="32"/>
        </w:rPr>
      </w:pPr>
      <w:r>
        <w:t>Course Information</w:t>
      </w:r>
    </w:p>
    <w:p w14:paraId="61F1FE1C" w14:textId="14656425" w:rsidR="00F63724" w:rsidRPr="00C516DD" w:rsidRDefault="00F63724" w:rsidP="00C516DD">
      <w:pPr>
        <w:spacing w:after="120"/>
        <w:rPr>
          <w:rFonts w:cs="Arial"/>
        </w:rPr>
      </w:pPr>
      <w:bookmarkStart w:id="0" w:name="_Hlk44330152"/>
      <w:r w:rsidRPr="00C516DD">
        <w:rPr>
          <w:rStyle w:val="Heading2Char"/>
        </w:rPr>
        <w:t>Course Number and Title:</w:t>
      </w:r>
      <w:r w:rsidRPr="00C516DD">
        <w:rPr>
          <w:rFonts w:cs="Arial"/>
        </w:rPr>
        <w:t xml:space="preserve"> </w:t>
      </w:r>
      <w:r w:rsidR="00A61497" w:rsidRPr="00C516DD">
        <w:rPr>
          <w:rFonts w:cs="Arial"/>
        </w:rPr>
        <w:t xml:space="preserve">CADS </w:t>
      </w:r>
      <w:r w:rsidR="00845C9B">
        <w:rPr>
          <w:rFonts w:cs="Arial"/>
        </w:rPr>
        <w:t>3970</w:t>
      </w:r>
      <w:r w:rsidR="00A61497" w:rsidRPr="00C516DD">
        <w:rPr>
          <w:rFonts w:cs="Arial"/>
        </w:rPr>
        <w:t xml:space="preserve"> </w:t>
      </w:r>
      <w:r w:rsidR="00845C9B">
        <w:rPr>
          <w:rFonts w:cs="Arial"/>
        </w:rPr>
        <w:t>International Philanthropy</w:t>
      </w:r>
      <w:r w:rsidRPr="00C516DD">
        <w:rPr>
          <w:rFonts w:cs="Arial"/>
        </w:rPr>
        <w:t xml:space="preserve"> </w:t>
      </w:r>
    </w:p>
    <w:p w14:paraId="05E93B90" w14:textId="6F56051C" w:rsidR="00E94491" w:rsidRPr="00C516DD" w:rsidRDefault="00E94491" w:rsidP="00C516DD">
      <w:pPr>
        <w:spacing w:after="0"/>
        <w:rPr>
          <w:rFonts w:cs="Arial"/>
        </w:rPr>
      </w:pPr>
      <w:r w:rsidRPr="00C516DD">
        <w:rPr>
          <w:rFonts w:cs="Arial"/>
        </w:rPr>
        <w:t>Instructor: Peter C. Weber, PhD.</w:t>
      </w:r>
    </w:p>
    <w:p w14:paraId="50592801" w14:textId="2475071A" w:rsidR="00E94491" w:rsidRPr="00C516DD" w:rsidRDefault="00E94491" w:rsidP="00C516DD">
      <w:pPr>
        <w:spacing w:after="0"/>
        <w:rPr>
          <w:rFonts w:cs="Arial"/>
        </w:rPr>
      </w:pPr>
      <w:r w:rsidRPr="00C516DD">
        <w:rPr>
          <w:rFonts w:cs="Arial"/>
        </w:rPr>
        <w:t xml:space="preserve">Class time: </w:t>
      </w:r>
      <w:r w:rsidR="00075A53">
        <w:rPr>
          <w:rFonts w:cs="Arial"/>
        </w:rPr>
        <w:t xml:space="preserve">TR, </w:t>
      </w:r>
      <w:r w:rsidR="00845C9B">
        <w:rPr>
          <w:rFonts w:cs="Arial"/>
        </w:rPr>
        <w:t>12:30p</w:t>
      </w:r>
      <w:r w:rsidRPr="00C516DD">
        <w:rPr>
          <w:rFonts w:cs="Arial"/>
        </w:rPr>
        <w:t>m-</w:t>
      </w:r>
      <w:r w:rsidR="00845C9B">
        <w:rPr>
          <w:rFonts w:cs="Arial"/>
        </w:rPr>
        <w:t>1</w:t>
      </w:r>
      <w:r w:rsidRPr="00C516DD">
        <w:rPr>
          <w:rFonts w:cs="Arial"/>
        </w:rPr>
        <w:t>:</w:t>
      </w:r>
      <w:r w:rsidR="00845C9B">
        <w:rPr>
          <w:rFonts w:cs="Arial"/>
        </w:rPr>
        <w:t>4</w:t>
      </w:r>
      <w:r w:rsidRPr="00C516DD">
        <w:rPr>
          <w:rFonts w:cs="Arial"/>
        </w:rPr>
        <w:t>5</w:t>
      </w:r>
      <w:r w:rsidR="00845C9B">
        <w:rPr>
          <w:rFonts w:cs="Arial"/>
        </w:rPr>
        <w:t>p</w:t>
      </w:r>
      <w:r w:rsidRPr="00C516DD">
        <w:rPr>
          <w:rFonts w:cs="Arial"/>
        </w:rPr>
        <w:t>m</w:t>
      </w:r>
    </w:p>
    <w:p w14:paraId="421877D3" w14:textId="52499992" w:rsidR="00E94491" w:rsidRPr="00C516DD" w:rsidRDefault="00E94491" w:rsidP="00C516DD">
      <w:pPr>
        <w:spacing w:after="0"/>
        <w:rPr>
          <w:rFonts w:cs="Arial"/>
        </w:rPr>
      </w:pPr>
      <w:r w:rsidRPr="00C516DD">
        <w:rPr>
          <w:rFonts w:cs="Arial"/>
        </w:rPr>
        <w:t>Classroom:</w:t>
      </w:r>
      <w:r w:rsidR="00E9737F" w:rsidRPr="00C516DD">
        <w:t xml:space="preserve"> </w:t>
      </w:r>
      <w:r w:rsidR="00845C9B" w:rsidRPr="00845C9B">
        <w:rPr>
          <w:rFonts w:cs="Arial"/>
        </w:rPr>
        <w:t>Spidle Hall 220</w:t>
      </w:r>
    </w:p>
    <w:p w14:paraId="1BAE608D" w14:textId="0D81F663" w:rsidR="00F63724" w:rsidRPr="00C516DD" w:rsidRDefault="00F63724" w:rsidP="00C516DD">
      <w:pPr>
        <w:pStyle w:val="Heading2"/>
        <w:spacing w:after="120"/>
        <w:rPr>
          <w:i/>
        </w:rPr>
      </w:pPr>
      <w:r w:rsidRPr="00C516DD">
        <w:t xml:space="preserve">Contact Information: </w:t>
      </w:r>
    </w:p>
    <w:p w14:paraId="0BBAB5AD" w14:textId="6F003DE4" w:rsidR="00F63724" w:rsidRPr="00C516DD" w:rsidRDefault="00E94491" w:rsidP="00C516DD">
      <w:pPr>
        <w:spacing w:after="0"/>
        <w:rPr>
          <w:rStyle w:val="SubtleEmphasis"/>
          <w:i w:val="0"/>
          <w:iCs w:val="0"/>
          <w:color w:val="auto"/>
        </w:rPr>
      </w:pPr>
      <w:r w:rsidRPr="00C516DD">
        <w:rPr>
          <w:rStyle w:val="SubtleEmphasis"/>
          <w:i w:val="0"/>
          <w:iCs w:val="0"/>
          <w:color w:val="auto"/>
        </w:rPr>
        <w:t>Office: 372E Spidle Hall</w:t>
      </w:r>
    </w:p>
    <w:p w14:paraId="5CEF981C" w14:textId="3A9A6470" w:rsidR="00E94491" w:rsidRPr="00C516DD" w:rsidRDefault="00E94491" w:rsidP="00C516DD">
      <w:pPr>
        <w:spacing w:after="0"/>
        <w:rPr>
          <w:rStyle w:val="SubtleEmphasis"/>
          <w:i w:val="0"/>
          <w:iCs w:val="0"/>
          <w:color w:val="auto"/>
        </w:rPr>
      </w:pPr>
      <w:r w:rsidRPr="00C516DD">
        <w:rPr>
          <w:rStyle w:val="SubtleEmphasis"/>
          <w:i w:val="0"/>
          <w:iCs w:val="0"/>
          <w:color w:val="auto"/>
        </w:rPr>
        <w:t>Office phone: 334-844-6457</w:t>
      </w:r>
    </w:p>
    <w:p w14:paraId="4CF4F4FF" w14:textId="597DF77B" w:rsidR="00F63724" w:rsidRPr="00C516DD" w:rsidRDefault="00E94491" w:rsidP="00C516DD">
      <w:pPr>
        <w:spacing w:after="0"/>
        <w:rPr>
          <w:rStyle w:val="SubtleEmphasis"/>
          <w:i w:val="0"/>
          <w:iCs w:val="0"/>
        </w:rPr>
      </w:pPr>
      <w:r w:rsidRPr="00C516DD">
        <w:rPr>
          <w:rStyle w:val="SubtleEmphasis"/>
          <w:i w:val="0"/>
          <w:iCs w:val="0"/>
          <w:color w:val="auto"/>
        </w:rPr>
        <w:t>Em</w:t>
      </w:r>
      <w:r w:rsidR="00F63724" w:rsidRPr="00C516DD">
        <w:rPr>
          <w:rStyle w:val="SubtleEmphasis"/>
          <w:i w:val="0"/>
          <w:iCs w:val="0"/>
          <w:color w:val="auto"/>
        </w:rPr>
        <w:t>ail</w:t>
      </w:r>
      <w:r w:rsidRPr="00C516DD">
        <w:rPr>
          <w:rStyle w:val="SubtleEmphasis"/>
          <w:i w:val="0"/>
          <w:iCs w:val="0"/>
          <w:color w:val="auto"/>
        </w:rPr>
        <w:t>:</w:t>
      </w:r>
      <w:r w:rsidR="00F63724" w:rsidRPr="00C516DD">
        <w:rPr>
          <w:rStyle w:val="SubtleEmphasis"/>
          <w:i w:val="0"/>
          <w:iCs w:val="0"/>
          <w:color w:val="auto"/>
        </w:rPr>
        <w:t xml:space="preserve"> </w:t>
      </w:r>
      <w:hyperlink r:id="rId7" w:history="1">
        <w:r w:rsidRPr="00C516DD">
          <w:rPr>
            <w:rStyle w:val="Hyperlink"/>
          </w:rPr>
          <w:t>pcw0015@auborn.edu</w:t>
        </w:r>
      </w:hyperlink>
      <w:r w:rsidRPr="00C516DD">
        <w:rPr>
          <w:rStyle w:val="SubtleEmphasis"/>
          <w:i w:val="0"/>
          <w:iCs w:val="0"/>
        </w:rPr>
        <w:t xml:space="preserve"> </w:t>
      </w:r>
    </w:p>
    <w:p w14:paraId="7CAEA40A" w14:textId="0D546523" w:rsidR="004D4A8A" w:rsidRDefault="004D4A8A" w:rsidP="00C516DD">
      <w:pPr>
        <w:spacing w:after="120"/>
      </w:pPr>
      <w:r>
        <w:rPr>
          <w:rStyle w:val="SubtleEmphasis"/>
          <w:i w:val="0"/>
          <w:iCs w:val="0"/>
          <w:color w:val="auto"/>
        </w:rPr>
        <w:t xml:space="preserve">Office hours: TR 2:00-4:00 (Zoom) </w:t>
      </w:r>
      <w:r>
        <w:t>and</w:t>
      </w:r>
      <w:r w:rsidRPr="00C516DD">
        <w:t xml:space="preserve"> by appointment</w:t>
      </w:r>
      <w:r>
        <w:t xml:space="preserve"> (zoom)</w:t>
      </w:r>
    </w:p>
    <w:p w14:paraId="3AAD3A42" w14:textId="2699FDE9" w:rsidR="00F63724" w:rsidRPr="00C516DD" w:rsidRDefault="00F63724" w:rsidP="00C516DD">
      <w:pPr>
        <w:spacing w:after="120"/>
        <w:rPr>
          <w:rFonts w:cs="Arial"/>
        </w:rPr>
      </w:pPr>
      <w:r w:rsidRPr="00C516DD">
        <w:rPr>
          <w:rStyle w:val="Heading2Char"/>
        </w:rPr>
        <w:t>Course Description</w:t>
      </w:r>
      <w:r w:rsidRPr="00C516DD">
        <w:rPr>
          <w:rStyle w:val="SubtitleChar"/>
        </w:rPr>
        <w:t>:</w:t>
      </w:r>
      <w:r w:rsidRPr="00C516DD">
        <w:rPr>
          <w:rFonts w:cs="Arial"/>
        </w:rPr>
        <w:t xml:space="preserve"> </w:t>
      </w:r>
      <w:r w:rsidR="00845C9B" w:rsidRPr="00A54B58">
        <w:rPr>
          <w:rFonts w:cs="Arial"/>
        </w:rPr>
        <w:t>CADS 3970 International Philanthropy</w:t>
      </w:r>
      <w:r w:rsidR="00A61497" w:rsidRPr="00A54B58">
        <w:rPr>
          <w:rFonts w:cs="Arial"/>
        </w:rPr>
        <w:t xml:space="preserve">. </w:t>
      </w:r>
      <w:r w:rsidR="007757D8" w:rsidRPr="00A54B58">
        <w:rPr>
          <w:rFonts w:cs="Arial"/>
        </w:rPr>
        <w:t>The course introduces students to the role of international philanthropy in addressing global poverty. It studies how philanthropic practices and behaviors are embedded in cultural contexts. The course provides students with best practices in cross-border philanthropy and volunteering</w:t>
      </w:r>
      <w:r w:rsidR="0085766B">
        <w:rPr>
          <w:rFonts w:cs="Arial"/>
        </w:rPr>
        <w:t>,</w:t>
      </w:r>
      <w:r w:rsidR="007757D8" w:rsidRPr="00A54B58">
        <w:rPr>
          <w:rFonts w:cs="Arial"/>
        </w:rPr>
        <w:t xml:space="preserve"> support</w:t>
      </w:r>
      <w:r w:rsidR="0085766B">
        <w:rPr>
          <w:rFonts w:cs="Arial"/>
        </w:rPr>
        <w:t>ing</w:t>
      </w:r>
      <w:r w:rsidR="007757D8" w:rsidRPr="00A54B58">
        <w:rPr>
          <w:rFonts w:cs="Arial"/>
        </w:rPr>
        <w:t xml:space="preserve"> the development of cross-cultural competencies in international philanthropy. </w:t>
      </w:r>
      <w:r w:rsidR="00A54B58" w:rsidRPr="00A54B58">
        <w:rPr>
          <w:rFonts w:cs="Arial"/>
        </w:rPr>
        <w:t xml:space="preserve">The course is of interest to </w:t>
      </w:r>
      <w:r w:rsidR="006F6180" w:rsidRPr="00A54B58">
        <w:rPr>
          <w:rFonts w:cs="Arial"/>
        </w:rPr>
        <w:t xml:space="preserve">students </w:t>
      </w:r>
      <w:proofErr w:type="gramStart"/>
      <w:r w:rsidR="006F6180" w:rsidRPr="00A54B58">
        <w:rPr>
          <w:rFonts w:cs="Arial"/>
        </w:rPr>
        <w:t>with in</w:t>
      </w:r>
      <w:proofErr w:type="gramEnd"/>
      <w:r w:rsidR="006F6180" w:rsidRPr="00A54B58">
        <w:rPr>
          <w:rFonts w:cs="Arial"/>
        </w:rPr>
        <w:t xml:space="preserve"> interest in global issues </w:t>
      </w:r>
      <w:r w:rsidR="00A54B58" w:rsidRPr="00A54B58">
        <w:rPr>
          <w:rFonts w:cs="Arial"/>
        </w:rPr>
        <w:t>who</w:t>
      </w:r>
      <w:r w:rsidR="006F6180" w:rsidRPr="00A54B58">
        <w:rPr>
          <w:rFonts w:cs="Arial"/>
        </w:rPr>
        <w:t xml:space="preserve"> pursue study abroad</w:t>
      </w:r>
      <w:r w:rsidR="00A54B58" w:rsidRPr="00A54B58">
        <w:rPr>
          <w:rFonts w:cs="Arial"/>
        </w:rPr>
        <w:t xml:space="preserve"> opportunities</w:t>
      </w:r>
      <w:r w:rsidR="006F6180" w:rsidRPr="00A54B58">
        <w:rPr>
          <w:rFonts w:cs="Arial"/>
        </w:rPr>
        <w:t xml:space="preserve">, </w:t>
      </w:r>
      <w:r w:rsidR="00A54B58" w:rsidRPr="00A54B58">
        <w:rPr>
          <w:rFonts w:cs="Arial"/>
        </w:rPr>
        <w:t xml:space="preserve">global </w:t>
      </w:r>
      <w:r w:rsidR="006F6180" w:rsidRPr="00A54B58">
        <w:rPr>
          <w:rFonts w:cs="Arial"/>
        </w:rPr>
        <w:t>travels</w:t>
      </w:r>
      <w:r w:rsidR="00A54B58" w:rsidRPr="00A54B58">
        <w:rPr>
          <w:rFonts w:cs="Arial"/>
        </w:rPr>
        <w:t>, internships and volunteering, and international careers</w:t>
      </w:r>
      <w:r w:rsidR="006F6180" w:rsidRPr="00A54B58">
        <w:rPr>
          <w:rFonts w:cs="Arial"/>
        </w:rPr>
        <w:t>.</w:t>
      </w:r>
      <w:r w:rsidR="006F6180">
        <w:rPr>
          <w:rFonts w:cs="Arial"/>
        </w:rPr>
        <w:t xml:space="preserve"> </w:t>
      </w:r>
      <w:r w:rsidR="00A61497" w:rsidRPr="00C516DD">
        <w:rPr>
          <w:rFonts w:cs="Arial"/>
        </w:rPr>
        <w:t>(3 credit hours).</w:t>
      </w:r>
    </w:p>
    <w:p w14:paraId="0F4B6B59" w14:textId="4636FCB2" w:rsidR="00F63724" w:rsidRPr="00C516DD" w:rsidRDefault="00F63724" w:rsidP="00C516DD">
      <w:pPr>
        <w:spacing w:after="120"/>
        <w:rPr>
          <w:rFonts w:cs="Arial"/>
        </w:rPr>
      </w:pPr>
      <w:r w:rsidRPr="00C516DD">
        <w:rPr>
          <w:rStyle w:val="Heading2Char"/>
        </w:rPr>
        <w:t>Course Prerequisites:</w:t>
      </w:r>
      <w:r w:rsidRPr="00C516DD">
        <w:rPr>
          <w:rFonts w:cs="Arial"/>
        </w:rPr>
        <w:t xml:space="preserve"> </w:t>
      </w:r>
      <w:r w:rsidR="00E9737F" w:rsidRPr="00C516DD">
        <w:rPr>
          <w:rFonts w:cs="Arial"/>
        </w:rPr>
        <w:t>None.</w:t>
      </w:r>
    </w:p>
    <w:p w14:paraId="5B620175" w14:textId="77777777" w:rsidR="00F63724" w:rsidRPr="00C516DD" w:rsidRDefault="00F63724" w:rsidP="00C516DD">
      <w:pPr>
        <w:pStyle w:val="Heading1"/>
        <w:spacing w:after="120"/>
      </w:pPr>
      <w:r w:rsidRPr="00C516DD">
        <w:t>Outcomes and Objectives</w:t>
      </w:r>
    </w:p>
    <w:p w14:paraId="5484406E" w14:textId="1693B9A2" w:rsidR="00A61497" w:rsidRDefault="00F63724" w:rsidP="00C516DD">
      <w:pPr>
        <w:spacing w:after="120"/>
        <w:rPr>
          <w:rFonts w:cs="Arial"/>
          <w:color w:val="000000" w:themeColor="text1"/>
        </w:rPr>
      </w:pPr>
      <w:r w:rsidRPr="00C516DD">
        <w:rPr>
          <w:rStyle w:val="Heading2Char"/>
        </w:rPr>
        <w:t>Student Learning Outcomes (SLOs)</w:t>
      </w:r>
      <w:r w:rsidRPr="00C516DD">
        <w:rPr>
          <w:rFonts w:cs="Arial"/>
          <w:color w:val="000000" w:themeColor="text1"/>
        </w:rPr>
        <w:t xml:space="preserve">: </w:t>
      </w:r>
      <w:r w:rsidR="00E32CA1">
        <w:rPr>
          <w:rFonts w:cs="Arial"/>
          <w:color w:val="000000" w:themeColor="text1"/>
        </w:rPr>
        <w:t>Students will</w:t>
      </w:r>
    </w:p>
    <w:p w14:paraId="3C452822" w14:textId="3BC08BD5" w:rsidR="00E32CA1" w:rsidRPr="00EB6358" w:rsidRDefault="00E32CA1" w:rsidP="00E32CA1">
      <w:pPr>
        <w:pStyle w:val="ListParagraph"/>
        <w:numPr>
          <w:ilvl w:val="0"/>
          <w:numId w:val="20"/>
        </w:numPr>
        <w:spacing w:after="120"/>
        <w:rPr>
          <w:rFonts w:cs="Arial"/>
          <w:bCs/>
        </w:rPr>
      </w:pPr>
      <w:r w:rsidRPr="00EB6358">
        <w:rPr>
          <w:rFonts w:cs="Arial"/>
          <w:bCs/>
        </w:rPr>
        <w:t xml:space="preserve">Understand </w:t>
      </w:r>
      <w:r w:rsidR="00EB6358" w:rsidRPr="00EB6358">
        <w:rPr>
          <w:rFonts w:cs="Arial"/>
          <w:bCs/>
        </w:rPr>
        <w:t xml:space="preserve">the role of voluntary action and philanthropy in cross-cultural </w:t>
      </w:r>
      <w:proofErr w:type="gramStart"/>
      <w:r w:rsidR="00EB6358" w:rsidRPr="00EB6358">
        <w:rPr>
          <w:rFonts w:cs="Arial"/>
          <w:bCs/>
        </w:rPr>
        <w:t>contexts;</w:t>
      </w:r>
      <w:proofErr w:type="gramEnd"/>
    </w:p>
    <w:p w14:paraId="591C7500" w14:textId="43EB591E" w:rsidR="00E32CA1" w:rsidRPr="00EB6358" w:rsidRDefault="00EB6358" w:rsidP="00E32CA1">
      <w:pPr>
        <w:pStyle w:val="ListParagraph"/>
        <w:numPr>
          <w:ilvl w:val="0"/>
          <w:numId w:val="20"/>
        </w:numPr>
        <w:spacing w:after="120"/>
        <w:rPr>
          <w:rFonts w:cs="Arial"/>
          <w:bCs/>
        </w:rPr>
      </w:pPr>
      <w:r w:rsidRPr="00EB6358">
        <w:rPr>
          <w:rFonts w:cs="Arial"/>
          <w:bCs/>
        </w:rPr>
        <w:t xml:space="preserve">Apply critical problem-solving skills to </w:t>
      </w:r>
      <w:proofErr w:type="spellStart"/>
      <w:r w:rsidRPr="00EB6358">
        <w:rPr>
          <w:rFonts w:cs="Arial"/>
          <w:bCs/>
        </w:rPr>
        <w:t>internationl</w:t>
      </w:r>
      <w:proofErr w:type="spellEnd"/>
      <w:r w:rsidRPr="00EB6358">
        <w:rPr>
          <w:rFonts w:cs="Arial"/>
          <w:bCs/>
        </w:rPr>
        <w:t xml:space="preserve"> </w:t>
      </w:r>
      <w:proofErr w:type="gramStart"/>
      <w:r w:rsidRPr="00EB6358">
        <w:rPr>
          <w:rFonts w:cs="Arial"/>
          <w:bCs/>
        </w:rPr>
        <w:t>philanthropy;</w:t>
      </w:r>
      <w:proofErr w:type="gramEnd"/>
    </w:p>
    <w:p w14:paraId="253D93FC" w14:textId="19692D19" w:rsidR="00E32CA1" w:rsidRPr="00EB6358" w:rsidRDefault="00EB6358" w:rsidP="00E32CA1">
      <w:pPr>
        <w:pStyle w:val="ListParagraph"/>
        <w:numPr>
          <w:ilvl w:val="0"/>
          <w:numId w:val="20"/>
        </w:numPr>
        <w:spacing w:after="120"/>
        <w:rPr>
          <w:rFonts w:cs="Arial"/>
          <w:bCs/>
        </w:rPr>
      </w:pPr>
      <w:r w:rsidRPr="00EB6358">
        <w:rPr>
          <w:rFonts w:cs="Arial"/>
          <w:bCs/>
        </w:rPr>
        <w:t xml:space="preserve">Identify and analyze challenges in transnational </w:t>
      </w:r>
      <w:r w:rsidR="007757D8" w:rsidRPr="00EB6358">
        <w:rPr>
          <w:rFonts w:cs="Arial"/>
          <w:bCs/>
        </w:rPr>
        <w:t xml:space="preserve">philanthropic </w:t>
      </w:r>
      <w:proofErr w:type="gramStart"/>
      <w:r w:rsidR="007757D8" w:rsidRPr="00EB6358">
        <w:rPr>
          <w:rFonts w:cs="Arial"/>
          <w:bCs/>
        </w:rPr>
        <w:t>practices</w:t>
      </w:r>
      <w:r w:rsidRPr="00EB6358">
        <w:rPr>
          <w:rFonts w:cs="Arial"/>
          <w:bCs/>
        </w:rPr>
        <w:t>;</w:t>
      </w:r>
      <w:proofErr w:type="gramEnd"/>
    </w:p>
    <w:p w14:paraId="397339AF" w14:textId="20BA84DB" w:rsidR="00E32CA1" w:rsidRPr="00EB6358" w:rsidRDefault="00E32CA1" w:rsidP="00E32CA1">
      <w:pPr>
        <w:pStyle w:val="ListParagraph"/>
        <w:numPr>
          <w:ilvl w:val="0"/>
          <w:numId w:val="20"/>
        </w:numPr>
        <w:spacing w:after="120"/>
        <w:rPr>
          <w:rFonts w:cs="Arial"/>
          <w:bCs/>
        </w:rPr>
      </w:pPr>
      <w:r w:rsidRPr="00EB6358">
        <w:rPr>
          <w:rFonts w:cs="Arial"/>
          <w:bCs/>
        </w:rPr>
        <w:t xml:space="preserve">Develop </w:t>
      </w:r>
      <w:r w:rsidR="00EB6358" w:rsidRPr="00EB6358">
        <w:rPr>
          <w:rFonts w:cs="Arial"/>
          <w:bCs/>
        </w:rPr>
        <w:t xml:space="preserve">an </w:t>
      </w:r>
      <w:proofErr w:type="gramStart"/>
      <w:r w:rsidR="00EB6358" w:rsidRPr="00EB6358">
        <w:rPr>
          <w:rFonts w:cs="Arial"/>
          <w:bCs/>
        </w:rPr>
        <w:t>internationally-oriented</w:t>
      </w:r>
      <w:proofErr w:type="gramEnd"/>
      <w:r w:rsidR="00EB6358" w:rsidRPr="00EB6358">
        <w:rPr>
          <w:rFonts w:cs="Arial"/>
          <w:bCs/>
        </w:rPr>
        <w:t xml:space="preserve"> personal philanthropic roadmap;</w:t>
      </w:r>
      <w:r w:rsidRPr="00EB6358">
        <w:rPr>
          <w:rFonts w:cs="Arial"/>
          <w:bCs/>
        </w:rPr>
        <w:t xml:space="preserve"> </w:t>
      </w:r>
    </w:p>
    <w:p w14:paraId="3E42EFE8" w14:textId="68A1B0DC" w:rsidR="00E32CA1" w:rsidRPr="00EB6358" w:rsidRDefault="00E32CA1" w:rsidP="00E32CA1">
      <w:pPr>
        <w:pStyle w:val="ListParagraph"/>
        <w:numPr>
          <w:ilvl w:val="0"/>
          <w:numId w:val="20"/>
        </w:numPr>
        <w:spacing w:after="120"/>
        <w:rPr>
          <w:rFonts w:cs="Arial"/>
          <w:bCs/>
        </w:rPr>
      </w:pPr>
      <w:r w:rsidRPr="00EB6358">
        <w:rPr>
          <w:rFonts w:cs="Arial"/>
          <w:bCs/>
        </w:rPr>
        <w:t>Develop</w:t>
      </w:r>
      <w:r w:rsidR="00EB6358" w:rsidRPr="00EB6358">
        <w:rPr>
          <w:rFonts w:cs="Arial"/>
          <w:bCs/>
        </w:rPr>
        <w:t xml:space="preserve"> an</w:t>
      </w:r>
      <w:r w:rsidRPr="00EB6358">
        <w:rPr>
          <w:rFonts w:cs="Arial"/>
          <w:bCs/>
        </w:rPr>
        <w:t xml:space="preserve"> intercultural </w:t>
      </w:r>
      <w:r w:rsidR="00EB6358" w:rsidRPr="00EB6358">
        <w:rPr>
          <w:rFonts w:cs="Arial"/>
          <w:bCs/>
        </w:rPr>
        <w:t>development plan.</w:t>
      </w:r>
    </w:p>
    <w:p w14:paraId="2ED2D363" w14:textId="6C5F41CF" w:rsidR="00E94491" w:rsidRPr="00EB6358" w:rsidRDefault="00F63724" w:rsidP="00C516DD">
      <w:pPr>
        <w:spacing w:after="120"/>
        <w:rPr>
          <w:rFonts w:cs="Arial"/>
        </w:rPr>
      </w:pPr>
      <w:r w:rsidRPr="00EB6358">
        <w:rPr>
          <w:rStyle w:val="Heading2Char"/>
        </w:rPr>
        <w:t>Objectives:</w:t>
      </w:r>
      <w:r w:rsidRPr="00EB6358">
        <w:rPr>
          <w:rFonts w:cs="Arial"/>
        </w:rPr>
        <w:t xml:space="preserve"> </w:t>
      </w:r>
      <w:r w:rsidR="007757D8" w:rsidRPr="00EB6358">
        <w:rPr>
          <w:rFonts w:cs="Arial"/>
        </w:rPr>
        <w:t>The go</w:t>
      </w:r>
      <w:r w:rsidR="00EB6358" w:rsidRPr="00EB6358">
        <w:rPr>
          <w:rFonts w:cs="Arial"/>
        </w:rPr>
        <w:t>a</w:t>
      </w:r>
      <w:r w:rsidR="007757D8" w:rsidRPr="00EB6358">
        <w:rPr>
          <w:rFonts w:cs="Arial"/>
        </w:rPr>
        <w:t xml:space="preserve">l of the course is </w:t>
      </w:r>
      <w:r w:rsidR="00E32CA1" w:rsidRPr="00EB6358">
        <w:rPr>
          <w:rFonts w:cs="Arial"/>
        </w:rPr>
        <w:t xml:space="preserve"> </w:t>
      </w:r>
    </w:p>
    <w:p w14:paraId="0B99A519" w14:textId="5B42AAAE" w:rsidR="00E32CA1" w:rsidRPr="00EB6358" w:rsidRDefault="007757D8" w:rsidP="00E32CA1">
      <w:pPr>
        <w:pStyle w:val="ListParagraph"/>
        <w:numPr>
          <w:ilvl w:val="0"/>
          <w:numId w:val="21"/>
        </w:numPr>
        <w:spacing w:after="120"/>
        <w:rPr>
          <w:rFonts w:cs="Arial"/>
        </w:rPr>
      </w:pPr>
      <w:r w:rsidRPr="00EB6358">
        <w:rPr>
          <w:rFonts w:cs="Arial"/>
        </w:rPr>
        <w:t xml:space="preserve">To raise </w:t>
      </w:r>
      <w:r w:rsidR="00E32CA1" w:rsidRPr="00EB6358">
        <w:rPr>
          <w:rFonts w:cs="Arial"/>
        </w:rPr>
        <w:t xml:space="preserve">awareness of </w:t>
      </w:r>
      <w:r w:rsidR="00EB6358" w:rsidRPr="00EB6358">
        <w:rPr>
          <w:rFonts w:cs="Arial"/>
        </w:rPr>
        <w:t xml:space="preserve">how voluntary and philanthropic actions, behaviors, and practices are embedded in specific </w:t>
      </w:r>
      <w:r w:rsidR="00E32CA1" w:rsidRPr="00EB6358">
        <w:rPr>
          <w:rFonts w:cs="Arial"/>
        </w:rPr>
        <w:t xml:space="preserve">cultural </w:t>
      </w:r>
      <w:proofErr w:type="gramStart"/>
      <w:r w:rsidR="00E32CA1" w:rsidRPr="00EB6358">
        <w:rPr>
          <w:rFonts w:cs="Arial"/>
        </w:rPr>
        <w:t>contexts</w:t>
      </w:r>
      <w:r w:rsidR="00EB6358" w:rsidRPr="00EB6358">
        <w:rPr>
          <w:rFonts w:cs="Arial"/>
        </w:rPr>
        <w:t>;</w:t>
      </w:r>
      <w:proofErr w:type="gramEnd"/>
    </w:p>
    <w:p w14:paraId="703D8109" w14:textId="517D3D6D" w:rsidR="00E32CA1" w:rsidRPr="00EB6358" w:rsidRDefault="007757D8" w:rsidP="00E32CA1">
      <w:pPr>
        <w:pStyle w:val="ListParagraph"/>
        <w:numPr>
          <w:ilvl w:val="0"/>
          <w:numId w:val="21"/>
        </w:numPr>
        <w:spacing w:after="120"/>
        <w:rPr>
          <w:rFonts w:cs="Arial"/>
        </w:rPr>
      </w:pPr>
      <w:r w:rsidRPr="00EB6358">
        <w:rPr>
          <w:rFonts w:cs="Arial"/>
        </w:rPr>
        <w:t xml:space="preserve">To </w:t>
      </w:r>
      <w:r w:rsidR="00EB6358" w:rsidRPr="00EB6358">
        <w:rPr>
          <w:rFonts w:cs="Arial"/>
        </w:rPr>
        <w:t>inspire</w:t>
      </w:r>
      <w:r w:rsidRPr="00EB6358">
        <w:rPr>
          <w:rFonts w:cs="Arial"/>
        </w:rPr>
        <w:t xml:space="preserve"> </w:t>
      </w:r>
      <w:r w:rsidR="00EB6358" w:rsidRPr="00EB6358">
        <w:rPr>
          <w:rFonts w:cs="Arial"/>
        </w:rPr>
        <w:t>a reflection over personal intercultural and philanthropic goals and purposes.</w:t>
      </w:r>
    </w:p>
    <w:bookmarkEnd w:id="0"/>
    <w:p w14:paraId="1967083D" w14:textId="58285945" w:rsidR="00F63724" w:rsidRPr="00C516DD" w:rsidRDefault="00F63724" w:rsidP="00C516DD">
      <w:pPr>
        <w:pStyle w:val="Heading1"/>
        <w:spacing w:after="120"/>
      </w:pPr>
      <w:r w:rsidRPr="00C516DD">
        <w:t>Assignments, Grading and Class Materials</w:t>
      </w:r>
    </w:p>
    <w:p w14:paraId="4AA0E47C" w14:textId="1A3AADC0" w:rsidR="00E16E91" w:rsidRPr="00C516DD" w:rsidRDefault="00F63724" w:rsidP="00C516DD">
      <w:pPr>
        <w:spacing w:after="120"/>
        <w:rPr>
          <w:rFonts w:cs="Arial"/>
        </w:rPr>
      </w:pPr>
      <w:r w:rsidRPr="00C516DD">
        <w:rPr>
          <w:rStyle w:val="Heading2Char"/>
        </w:rPr>
        <w:t>Assignments</w:t>
      </w:r>
      <w:r w:rsidRPr="00C516DD">
        <w:rPr>
          <w:rFonts w:cs="Arial"/>
        </w:rPr>
        <w:t xml:space="preserve">: </w:t>
      </w:r>
    </w:p>
    <w:p w14:paraId="193FAECB" w14:textId="7CCB3199" w:rsidR="0034793E" w:rsidRPr="00CE52A1" w:rsidRDefault="0034793E" w:rsidP="00C516DD">
      <w:pPr>
        <w:spacing w:after="120"/>
        <w:rPr>
          <w:rFonts w:cs="Arial"/>
        </w:rPr>
      </w:pPr>
      <w:r w:rsidRPr="00CE52A1">
        <w:rPr>
          <w:rFonts w:cs="Arial"/>
        </w:rPr>
        <w:t>The assignments are listed below with weights and short descr</w:t>
      </w:r>
      <w:r w:rsidR="002E78A4" w:rsidRPr="00CE52A1">
        <w:rPr>
          <w:rFonts w:cs="Arial"/>
        </w:rPr>
        <w:t>i</w:t>
      </w:r>
      <w:r w:rsidRPr="00CE52A1">
        <w:rPr>
          <w:rFonts w:cs="Arial"/>
        </w:rPr>
        <w:t xml:space="preserve">ptions (additional guidelines and rubrics are available on Canvas). In-class exercises and quizzes will support the learning process and help review </w:t>
      </w:r>
      <w:r w:rsidRPr="00CE52A1">
        <w:rPr>
          <w:rFonts w:cs="Arial"/>
        </w:rPr>
        <w:lastRenderedPageBreak/>
        <w:t xml:space="preserve">for midterm and final exams. These exercises and quizzes will not be graded. </w:t>
      </w:r>
      <w:r w:rsidRPr="00CE52A1">
        <w:rPr>
          <w:rFonts w:cs="Arial"/>
          <w:b/>
          <w:bCs/>
        </w:rPr>
        <w:t>No unannounced quizzes will contribute to the final grade</w:t>
      </w:r>
      <w:r w:rsidRPr="00CE52A1">
        <w:rPr>
          <w:rFonts w:cs="Arial"/>
        </w:rPr>
        <w:t xml:space="preserve">. </w:t>
      </w:r>
    </w:p>
    <w:tbl>
      <w:tblPr>
        <w:tblStyle w:val="TableGrid"/>
        <w:tblW w:w="0" w:type="auto"/>
        <w:tblInd w:w="828" w:type="dxa"/>
        <w:tblLook w:val="04A0" w:firstRow="1" w:lastRow="0" w:firstColumn="1" w:lastColumn="0" w:noHBand="0" w:noVBand="1"/>
      </w:tblPr>
      <w:tblGrid>
        <w:gridCol w:w="1327"/>
        <w:gridCol w:w="5580"/>
        <w:gridCol w:w="1121"/>
      </w:tblGrid>
      <w:tr w:rsidR="00E16E91" w:rsidRPr="00845C9B" w14:paraId="3226F231" w14:textId="77777777" w:rsidTr="00CF7B03">
        <w:tc>
          <w:tcPr>
            <w:tcW w:w="1327" w:type="dxa"/>
          </w:tcPr>
          <w:p w14:paraId="275CF0EA" w14:textId="77777777" w:rsidR="00E16E91" w:rsidRPr="00CE52A1" w:rsidRDefault="00E16E91" w:rsidP="00C516DD">
            <w:pPr>
              <w:rPr>
                <w:rFonts w:cs="Arial"/>
                <w:b/>
              </w:rPr>
            </w:pPr>
            <w:r w:rsidRPr="00CE52A1">
              <w:rPr>
                <w:rFonts w:cs="Arial"/>
                <w:b/>
              </w:rPr>
              <w:t>Due date</w:t>
            </w:r>
          </w:p>
        </w:tc>
        <w:tc>
          <w:tcPr>
            <w:tcW w:w="5580" w:type="dxa"/>
          </w:tcPr>
          <w:p w14:paraId="33931827" w14:textId="77777777" w:rsidR="00E16E91" w:rsidRPr="00CE52A1" w:rsidRDefault="00E16E91" w:rsidP="00C516DD">
            <w:pPr>
              <w:rPr>
                <w:rFonts w:cs="Arial"/>
                <w:b/>
              </w:rPr>
            </w:pPr>
            <w:r w:rsidRPr="00CE52A1">
              <w:rPr>
                <w:rFonts w:cs="Arial"/>
                <w:b/>
              </w:rPr>
              <w:t>Assignment</w:t>
            </w:r>
          </w:p>
        </w:tc>
        <w:tc>
          <w:tcPr>
            <w:tcW w:w="1121" w:type="dxa"/>
          </w:tcPr>
          <w:p w14:paraId="2D124D29" w14:textId="77777777" w:rsidR="00E16E91" w:rsidRPr="00CE52A1" w:rsidRDefault="00E16E91" w:rsidP="00C516DD">
            <w:pPr>
              <w:rPr>
                <w:rFonts w:cs="Arial"/>
                <w:b/>
              </w:rPr>
            </w:pPr>
            <w:r w:rsidRPr="00CE52A1">
              <w:rPr>
                <w:rFonts w:cs="Arial"/>
                <w:b/>
              </w:rPr>
              <w:t>Weight</w:t>
            </w:r>
          </w:p>
        </w:tc>
      </w:tr>
      <w:tr w:rsidR="00E16E91" w:rsidRPr="00845C9B" w14:paraId="4AD2F1E0" w14:textId="77777777" w:rsidTr="00CF7B03">
        <w:tc>
          <w:tcPr>
            <w:tcW w:w="1327" w:type="dxa"/>
          </w:tcPr>
          <w:p w14:paraId="1B26028B" w14:textId="4A905823" w:rsidR="00E16E91" w:rsidRPr="00CE52A1" w:rsidRDefault="00556D0C" w:rsidP="00C516DD">
            <w:pPr>
              <w:rPr>
                <w:rFonts w:cs="Arial"/>
              </w:rPr>
            </w:pPr>
            <w:r>
              <w:rPr>
                <w:rFonts w:cs="Arial"/>
              </w:rPr>
              <w:t>Ongoing</w:t>
            </w:r>
          </w:p>
        </w:tc>
        <w:tc>
          <w:tcPr>
            <w:tcW w:w="5580" w:type="dxa"/>
          </w:tcPr>
          <w:p w14:paraId="1C3C3F94" w14:textId="068CA4C4" w:rsidR="00E16E91" w:rsidRPr="00CE52A1" w:rsidRDefault="00E16E91" w:rsidP="00C516DD">
            <w:pPr>
              <w:rPr>
                <w:rFonts w:cs="Arial"/>
              </w:rPr>
            </w:pPr>
            <w:r w:rsidRPr="00CE52A1">
              <w:rPr>
                <w:rFonts w:cs="Arial"/>
              </w:rPr>
              <w:t>Participation (attendance; participation; discussion questions)</w:t>
            </w:r>
          </w:p>
        </w:tc>
        <w:tc>
          <w:tcPr>
            <w:tcW w:w="1121" w:type="dxa"/>
          </w:tcPr>
          <w:p w14:paraId="4E5FC344" w14:textId="33A14B5C" w:rsidR="00E16E91" w:rsidRPr="00CE52A1" w:rsidRDefault="00A47F5F" w:rsidP="00C516DD">
            <w:pPr>
              <w:rPr>
                <w:rFonts w:cs="Arial"/>
              </w:rPr>
            </w:pPr>
            <w:r>
              <w:rPr>
                <w:rFonts w:cs="Arial"/>
              </w:rPr>
              <w:t>20</w:t>
            </w:r>
            <w:r w:rsidR="00E16E91" w:rsidRPr="00CE52A1">
              <w:rPr>
                <w:rFonts w:cs="Arial"/>
              </w:rPr>
              <w:t>%</w:t>
            </w:r>
          </w:p>
        </w:tc>
      </w:tr>
      <w:tr w:rsidR="00675D55" w:rsidRPr="00845C9B" w14:paraId="3D6D4650" w14:textId="77777777" w:rsidTr="00CF7B03">
        <w:tc>
          <w:tcPr>
            <w:tcW w:w="1327" w:type="dxa"/>
          </w:tcPr>
          <w:p w14:paraId="3DDB765B" w14:textId="674F49B3" w:rsidR="00675D55" w:rsidRPr="00CE52A1" w:rsidRDefault="00556D0C" w:rsidP="00C516DD">
            <w:pPr>
              <w:rPr>
                <w:rFonts w:cs="Arial"/>
              </w:rPr>
            </w:pPr>
            <w:r>
              <w:rPr>
                <w:rFonts w:cs="Arial"/>
              </w:rPr>
              <w:t>Ongoing</w:t>
            </w:r>
          </w:p>
        </w:tc>
        <w:tc>
          <w:tcPr>
            <w:tcW w:w="5580" w:type="dxa"/>
          </w:tcPr>
          <w:p w14:paraId="27584B3D" w14:textId="39CBFCA7" w:rsidR="00675D55" w:rsidRPr="00CE52A1" w:rsidRDefault="00675D55" w:rsidP="00C516DD">
            <w:pPr>
              <w:rPr>
                <w:rFonts w:cs="Arial"/>
              </w:rPr>
            </w:pPr>
            <w:r w:rsidRPr="00CE52A1">
              <w:rPr>
                <w:rFonts w:cs="Arial"/>
              </w:rPr>
              <w:t>Quizzes (4)</w:t>
            </w:r>
          </w:p>
        </w:tc>
        <w:tc>
          <w:tcPr>
            <w:tcW w:w="1121" w:type="dxa"/>
          </w:tcPr>
          <w:p w14:paraId="014B3643" w14:textId="40BCF45A" w:rsidR="00675D55" w:rsidRPr="00CE52A1" w:rsidRDefault="007742D4" w:rsidP="00C516DD">
            <w:pPr>
              <w:rPr>
                <w:rFonts w:cs="Arial"/>
              </w:rPr>
            </w:pPr>
            <w:r w:rsidRPr="00CE52A1">
              <w:rPr>
                <w:rFonts w:cs="Arial"/>
              </w:rPr>
              <w:t>15</w:t>
            </w:r>
            <w:r w:rsidR="00675D55" w:rsidRPr="00CE52A1">
              <w:rPr>
                <w:rFonts w:cs="Arial"/>
              </w:rPr>
              <w:t>%</w:t>
            </w:r>
          </w:p>
        </w:tc>
      </w:tr>
      <w:tr w:rsidR="00556D0C" w:rsidRPr="00845C9B" w14:paraId="00874E3C" w14:textId="77777777" w:rsidTr="00CF7B03">
        <w:tc>
          <w:tcPr>
            <w:tcW w:w="1327" w:type="dxa"/>
          </w:tcPr>
          <w:p w14:paraId="7BC8B663" w14:textId="26F2E6E7" w:rsidR="00556D0C" w:rsidRDefault="00556D0C" w:rsidP="00556D0C">
            <w:pPr>
              <w:rPr>
                <w:rFonts w:cs="Arial"/>
              </w:rPr>
            </w:pPr>
            <w:r>
              <w:rPr>
                <w:rFonts w:cs="Arial"/>
              </w:rPr>
              <w:t>September 3</w:t>
            </w:r>
          </w:p>
        </w:tc>
        <w:tc>
          <w:tcPr>
            <w:tcW w:w="5580" w:type="dxa"/>
          </w:tcPr>
          <w:p w14:paraId="5E09E481" w14:textId="4F90E58A" w:rsidR="00556D0C" w:rsidRPr="00CE52A1" w:rsidRDefault="00556D0C" w:rsidP="00556D0C">
            <w:pPr>
              <w:rPr>
                <w:rFonts w:cs="Arial"/>
              </w:rPr>
            </w:pPr>
            <w:r>
              <w:rPr>
                <w:rFonts w:cs="Arial"/>
              </w:rPr>
              <w:t xml:space="preserve">Philanthropic reflection </w:t>
            </w:r>
          </w:p>
        </w:tc>
        <w:tc>
          <w:tcPr>
            <w:tcW w:w="1121" w:type="dxa"/>
          </w:tcPr>
          <w:p w14:paraId="3C902279" w14:textId="04C2ACC3" w:rsidR="00556D0C" w:rsidRPr="00CE52A1" w:rsidRDefault="00556D0C" w:rsidP="00556D0C">
            <w:pPr>
              <w:rPr>
                <w:rFonts w:cs="Arial"/>
              </w:rPr>
            </w:pPr>
            <w:r>
              <w:rPr>
                <w:rFonts w:cs="Arial"/>
              </w:rPr>
              <w:t>5%</w:t>
            </w:r>
          </w:p>
        </w:tc>
      </w:tr>
      <w:tr w:rsidR="00556D0C" w:rsidRPr="00845C9B" w14:paraId="1BAA49CA" w14:textId="77777777" w:rsidTr="00CF7B03">
        <w:tc>
          <w:tcPr>
            <w:tcW w:w="1327" w:type="dxa"/>
          </w:tcPr>
          <w:p w14:paraId="63051B3E" w14:textId="4E6EF3F6" w:rsidR="00556D0C" w:rsidRPr="00CE52A1" w:rsidRDefault="00556D0C" w:rsidP="00C516DD">
            <w:pPr>
              <w:rPr>
                <w:rFonts w:cs="Arial"/>
              </w:rPr>
            </w:pPr>
            <w:r>
              <w:rPr>
                <w:rFonts w:cs="Arial"/>
              </w:rPr>
              <w:t>September 21</w:t>
            </w:r>
          </w:p>
        </w:tc>
        <w:tc>
          <w:tcPr>
            <w:tcW w:w="5580" w:type="dxa"/>
          </w:tcPr>
          <w:p w14:paraId="55F31454" w14:textId="385A6757" w:rsidR="00556D0C" w:rsidRPr="00CE52A1" w:rsidRDefault="00556D0C" w:rsidP="00C516DD">
            <w:pPr>
              <w:rPr>
                <w:rFonts w:cs="Arial"/>
              </w:rPr>
            </w:pPr>
            <w:r w:rsidRPr="00CE52A1">
              <w:rPr>
                <w:rFonts w:cs="Arial"/>
              </w:rPr>
              <w:t>Stereotypes</w:t>
            </w:r>
            <w:r>
              <w:rPr>
                <w:rFonts w:cs="Arial"/>
              </w:rPr>
              <w:t xml:space="preserve"> presentation</w:t>
            </w:r>
          </w:p>
        </w:tc>
        <w:tc>
          <w:tcPr>
            <w:tcW w:w="1121" w:type="dxa"/>
            <w:vMerge w:val="restart"/>
          </w:tcPr>
          <w:p w14:paraId="695FCF8D" w14:textId="1BDACD44" w:rsidR="00556D0C" w:rsidRPr="00CE52A1" w:rsidRDefault="00556D0C" w:rsidP="00C516DD">
            <w:pPr>
              <w:rPr>
                <w:rFonts w:cs="Arial"/>
              </w:rPr>
            </w:pPr>
            <w:r>
              <w:rPr>
                <w:rFonts w:cs="Arial"/>
              </w:rPr>
              <w:t>10</w:t>
            </w:r>
            <w:r w:rsidRPr="00CE52A1">
              <w:rPr>
                <w:rFonts w:cs="Arial"/>
              </w:rPr>
              <w:t>%</w:t>
            </w:r>
          </w:p>
        </w:tc>
      </w:tr>
      <w:tr w:rsidR="00556D0C" w:rsidRPr="00845C9B" w14:paraId="77807C5C" w14:textId="77777777" w:rsidTr="00CF7B03">
        <w:tc>
          <w:tcPr>
            <w:tcW w:w="1327" w:type="dxa"/>
          </w:tcPr>
          <w:p w14:paraId="4A737D73" w14:textId="1B426A42" w:rsidR="00556D0C" w:rsidRPr="00CE52A1" w:rsidRDefault="00556D0C" w:rsidP="00C516DD">
            <w:pPr>
              <w:rPr>
                <w:rFonts w:cs="Arial"/>
              </w:rPr>
            </w:pPr>
            <w:r>
              <w:rPr>
                <w:rFonts w:cs="Arial"/>
              </w:rPr>
              <w:t>September 2</w:t>
            </w:r>
            <w:r w:rsidR="00CD4BFE">
              <w:rPr>
                <w:rFonts w:cs="Arial"/>
              </w:rPr>
              <w:t>8</w:t>
            </w:r>
          </w:p>
        </w:tc>
        <w:tc>
          <w:tcPr>
            <w:tcW w:w="5580" w:type="dxa"/>
          </w:tcPr>
          <w:p w14:paraId="4BA07985" w14:textId="4839D5BB" w:rsidR="00556D0C" w:rsidRPr="00CE52A1" w:rsidRDefault="00556D0C" w:rsidP="00C516DD">
            <w:pPr>
              <w:rPr>
                <w:rFonts w:cs="Arial"/>
              </w:rPr>
            </w:pPr>
            <w:r w:rsidRPr="00CE52A1">
              <w:rPr>
                <w:rFonts w:cs="Arial"/>
              </w:rPr>
              <w:t>Stereotypes</w:t>
            </w:r>
            <w:r>
              <w:rPr>
                <w:rFonts w:cs="Arial"/>
              </w:rPr>
              <w:t xml:space="preserve"> reflection</w:t>
            </w:r>
          </w:p>
        </w:tc>
        <w:tc>
          <w:tcPr>
            <w:tcW w:w="1121" w:type="dxa"/>
            <w:vMerge/>
          </w:tcPr>
          <w:p w14:paraId="6662CDDD" w14:textId="77777777" w:rsidR="00556D0C" w:rsidRDefault="00556D0C" w:rsidP="00C516DD">
            <w:pPr>
              <w:rPr>
                <w:rFonts w:cs="Arial"/>
              </w:rPr>
            </w:pPr>
          </w:p>
        </w:tc>
      </w:tr>
      <w:tr w:rsidR="00E16E91" w:rsidRPr="00845C9B" w14:paraId="686694C4" w14:textId="77777777" w:rsidTr="00CF7B03">
        <w:tc>
          <w:tcPr>
            <w:tcW w:w="1327" w:type="dxa"/>
          </w:tcPr>
          <w:p w14:paraId="3EC7D04B" w14:textId="5D7CDBED" w:rsidR="00E16E91" w:rsidRPr="00CE52A1" w:rsidRDefault="00556D0C" w:rsidP="00C516DD">
            <w:pPr>
              <w:rPr>
                <w:rFonts w:cs="Arial"/>
              </w:rPr>
            </w:pPr>
            <w:r>
              <w:rPr>
                <w:rFonts w:cs="Arial"/>
              </w:rPr>
              <w:t>October 5</w:t>
            </w:r>
          </w:p>
        </w:tc>
        <w:tc>
          <w:tcPr>
            <w:tcW w:w="5580" w:type="dxa"/>
          </w:tcPr>
          <w:p w14:paraId="128EA07F" w14:textId="07D9E140" w:rsidR="00E16E91" w:rsidRPr="00CE52A1" w:rsidRDefault="00CF7B03" w:rsidP="00C516DD">
            <w:pPr>
              <w:rPr>
                <w:rFonts w:cs="Arial"/>
              </w:rPr>
            </w:pPr>
            <w:r>
              <w:rPr>
                <w:rFonts w:cs="Arial"/>
              </w:rPr>
              <w:t>Glob</w:t>
            </w:r>
            <w:r w:rsidR="00556D0C">
              <w:rPr>
                <w:rFonts w:cs="Arial"/>
              </w:rPr>
              <w:t>al</w:t>
            </w:r>
            <w:r>
              <w:rPr>
                <w:rFonts w:cs="Arial"/>
              </w:rPr>
              <w:t xml:space="preserve"> i</w:t>
            </w:r>
            <w:r w:rsidR="00575DC0">
              <w:rPr>
                <w:rFonts w:cs="Arial"/>
              </w:rPr>
              <w:t>ssue</w:t>
            </w:r>
            <w:r>
              <w:rPr>
                <w:rFonts w:cs="Arial"/>
              </w:rPr>
              <w:t xml:space="preserve"> paper &amp; presentation</w:t>
            </w:r>
          </w:p>
        </w:tc>
        <w:tc>
          <w:tcPr>
            <w:tcW w:w="1121" w:type="dxa"/>
          </w:tcPr>
          <w:p w14:paraId="04AFD40C" w14:textId="52E76007" w:rsidR="00E16E91" w:rsidRPr="00CE52A1" w:rsidRDefault="008B08DD" w:rsidP="00C516DD">
            <w:pPr>
              <w:rPr>
                <w:rFonts w:cs="Arial"/>
              </w:rPr>
            </w:pPr>
            <w:r>
              <w:rPr>
                <w:rFonts w:cs="Arial"/>
              </w:rPr>
              <w:t>15</w:t>
            </w:r>
            <w:r w:rsidR="00E16E91" w:rsidRPr="00CE52A1">
              <w:rPr>
                <w:rFonts w:cs="Arial"/>
              </w:rPr>
              <w:t>%</w:t>
            </w:r>
          </w:p>
        </w:tc>
      </w:tr>
      <w:tr w:rsidR="00A150F6" w:rsidRPr="00845C9B" w14:paraId="2A7AFE5C" w14:textId="77777777" w:rsidTr="00CF7B03">
        <w:tc>
          <w:tcPr>
            <w:tcW w:w="1327" w:type="dxa"/>
          </w:tcPr>
          <w:p w14:paraId="272A480A" w14:textId="718687A1" w:rsidR="00A150F6" w:rsidRPr="00CE52A1" w:rsidRDefault="00075A53" w:rsidP="00C516DD">
            <w:pPr>
              <w:rPr>
                <w:rFonts w:cs="Arial"/>
              </w:rPr>
            </w:pPr>
            <w:r>
              <w:rPr>
                <w:rFonts w:cs="Arial"/>
              </w:rPr>
              <w:t>November 18</w:t>
            </w:r>
          </w:p>
        </w:tc>
        <w:tc>
          <w:tcPr>
            <w:tcW w:w="5580" w:type="dxa"/>
          </w:tcPr>
          <w:p w14:paraId="1C1A5D82" w14:textId="41EB0632" w:rsidR="00A150F6" w:rsidRPr="00CE52A1" w:rsidRDefault="00CE52A1" w:rsidP="00C516DD">
            <w:pPr>
              <w:rPr>
                <w:rFonts w:cs="Arial"/>
              </w:rPr>
            </w:pPr>
            <w:r w:rsidRPr="00CE52A1">
              <w:rPr>
                <w:rFonts w:cs="Arial"/>
              </w:rPr>
              <w:t>Philanthropic roadmap</w:t>
            </w:r>
          </w:p>
        </w:tc>
        <w:tc>
          <w:tcPr>
            <w:tcW w:w="1121" w:type="dxa"/>
          </w:tcPr>
          <w:p w14:paraId="3A820EB5" w14:textId="577CA11E" w:rsidR="00A150F6" w:rsidRPr="00CE52A1" w:rsidRDefault="00CD4BFE" w:rsidP="00C516DD">
            <w:pPr>
              <w:rPr>
                <w:rFonts w:cs="Arial"/>
              </w:rPr>
            </w:pPr>
            <w:r>
              <w:rPr>
                <w:rFonts w:cs="Arial"/>
              </w:rPr>
              <w:t>20</w:t>
            </w:r>
            <w:r w:rsidR="00A150F6" w:rsidRPr="00CE52A1">
              <w:rPr>
                <w:rFonts w:cs="Arial"/>
              </w:rPr>
              <w:t>%</w:t>
            </w:r>
          </w:p>
        </w:tc>
      </w:tr>
      <w:tr w:rsidR="00E16E91" w:rsidRPr="00845C9B" w14:paraId="6D0FD636" w14:textId="77777777" w:rsidTr="00CF7B03">
        <w:tc>
          <w:tcPr>
            <w:tcW w:w="1327" w:type="dxa"/>
          </w:tcPr>
          <w:p w14:paraId="059497E7" w14:textId="4BA571C3" w:rsidR="00E16E91" w:rsidRPr="00CE52A1" w:rsidRDefault="0068524F" w:rsidP="00C516DD">
            <w:pPr>
              <w:rPr>
                <w:rFonts w:cs="Arial"/>
              </w:rPr>
            </w:pPr>
            <w:r>
              <w:rPr>
                <w:rFonts w:cs="Arial"/>
              </w:rPr>
              <w:t>December 8</w:t>
            </w:r>
          </w:p>
        </w:tc>
        <w:tc>
          <w:tcPr>
            <w:tcW w:w="5580" w:type="dxa"/>
          </w:tcPr>
          <w:p w14:paraId="30943C21" w14:textId="78F01B8E" w:rsidR="00E16E91" w:rsidRPr="00CE52A1" w:rsidRDefault="00E16E91" w:rsidP="00C516DD">
            <w:pPr>
              <w:rPr>
                <w:rFonts w:cs="Arial"/>
              </w:rPr>
            </w:pPr>
            <w:r w:rsidRPr="00CE52A1">
              <w:rPr>
                <w:rFonts w:cs="Arial"/>
              </w:rPr>
              <w:t>Final</w:t>
            </w:r>
            <w:r w:rsidR="005947F0" w:rsidRPr="00CE52A1">
              <w:rPr>
                <w:rFonts w:cs="Arial"/>
              </w:rPr>
              <w:t xml:space="preserve"> exam</w:t>
            </w:r>
          </w:p>
        </w:tc>
        <w:tc>
          <w:tcPr>
            <w:tcW w:w="1121" w:type="dxa"/>
          </w:tcPr>
          <w:p w14:paraId="41D39534" w14:textId="7EA863E3" w:rsidR="00E16E91" w:rsidRPr="00CE52A1" w:rsidRDefault="00675D55" w:rsidP="00C516DD">
            <w:pPr>
              <w:rPr>
                <w:rFonts w:cs="Arial"/>
              </w:rPr>
            </w:pPr>
            <w:r w:rsidRPr="00CE52A1">
              <w:rPr>
                <w:rFonts w:cs="Arial"/>
              </w:rPr>
              <w:t>15</w:t>
            </w:r>
            <w:r w:rsidR="005947F0" w:rsidRPr="00CE52A1">
              <w:rPr>
                <w:rFonts w:cs="Arial"/>
              </w:rPr>
              <w:t>%</w:t>
            </w:r>
          </w:p>
        </w:tc>
      </w:tr>
      <w:tr w:rsidR="00BC303A" w:rsidRPr="00845C9B" w14:paraId="2FC2DDCC" w14:textId="77777777" w:rsidTr="00CF7B03">
        <w:tc>
          <w:tcPr>
            <w:tcW w:w="1327" w:type="dxa"/>
          </w:tcPr>
          <w:p w14:paraId="2EA3ACC8" w14:textId="24BF337C" w:rsidR="00BC303A" w:rsidRPr="00CE52A1" w:rsidRDefault="003835A5" w:rsidP="00C516DD">
            <w:pPr>
              <w:rPr>
                <w:rFonts w:cs="Arial"/>
              </w:rPr>
            </w:pPr>
            <w:r>
              <w:rPr>
                <w:rFonts w:cs="Arial"/>
              </w:rPr>
              <w:t>November 24</w:t>
            </w:r>
          </w:p>
        </w:tc>
        <w:tc>
          <w:tcPr>
            <w:tcW w:w="6701" w:type="dxa"/>
            <w:gridSpan w:val="2"/>
          </w:tcPr>
          <w:p w14:paraId="1DF088F5" w14:textId="187A35EE" w:rsidR="00BC303A" w:rsidRPr="00CE52A1" w:rsidRDefault="00BC303A" w:rsidP="00C516DD">
            <w:pPr>
              <w:rPr>
                <w:rFonts w:cs="Arial"/>
              </w:rPr>
            </w:pPr>
            <w:r w:rsidRPr="00CE52A1">
              <w:rPr>
                <w:rFonts w:cs="Arial"/>
              </w:rPr>
              <w:t>Extra credit opportunities</w:t>
            </w:r>
          </w:p>
        </w:tc>
      </w:tr>
    </w:tbl>
    <w:p w14:paraId="4E70DB22" w14:textId="77777777" w:rsidR="00E9737F" w:rsidRPr="00845C9B" w:rsidRDefault="00E9737F" w:rsidP="00C516DD">
      <w:pPr>
        <w:spacing w:after="120"/>
        <w:rPr>
          <w:rFonts w:cs="Arial"/>
          <w:b/>
          <w:bCs/>
          <w:highlight w:val="yellow"/>
        </w:rPr>
      </w:pPr>
    </w:p>
    <w:p w14:paraId="5455CC9A" w14:textId="497A63D4" w:rsidR="00D318EC" w:rsidRPr="00CE52A1" w:rsidRDefault="00E16E91" w:rsidP="00C516DD">
      <w:pPr>
        <w:spacing w:after="120"/>
        <w:rPr>
          <w:rFonts w:cs="Arial"/>
        </w:rPr>
      </w:pPr>
      <w:r w:rsidRPr="00CE52A1">
        <w:rPr>
          <w:rFonts w:cs="Arial"/>
          <w:b/>
          <w:bCs/>
        </w:rPr>
        <w:t>Participation (</w:t>
      </w:r>
      <w:r w:rsidR="00AA2245">
        <w:rPr>
          <w:rFonts w:cs="Arial"/>
          <w:b/>
          <w:bCs/>
        </w:rPr>
        <w:t>20</w:t>
      </w:r>
      <w:r w:rsidRPr="00CE52A1">
        <w:rPr>
          <w:rFonts w:cs="Arial"/>
          <w:b/>
          <w:bCs/>
        </w:rPr>
        <w:t>%)</w:t>
      </w:r>
      <w:r w:rsidR="00D318EC" w:rsidRPr="00CE52A1">
        <w:rPr>
          <w:rFonts w:cs="Arial"/>
          <w:b/>
          <w:bCs/>
        </w:rPr>
        <w:t>:</w:t>
      </w:r>
      <w:r w:rsidR="00D318EC" w:rsidRPr="00CE52A1">
        <w:rPr>
          <w:rFonts w:cs="Arial"/>
        </w:rPr>
        <w:t xml:space="preserve"> The participation grade includes:</w:t>
      </w:r>
    </w:p>
    <w:p w14:paraId="72355DD1" w14:textId="4761BD8D" w:rsidR="00D318EC" w:rsidRPr="00CE52A1" w:rsidRDefault="00D318EC" w:rsidP="00C516DD">
      <w:pPr>
        <w:numPr>
          <w:ilvl w:val="0"/>
          <w:numId w:val="13"/>
        </w:numPr>
        <w:spacing w:after="120"/>
        <w:rPr>
          <w:rFonts w:cs="Arial"/>
          <w:bCs/>
        </w:rPr>
      </w:pPr>
      <w:r w:rsidRPr="00CE52A1">
        <w:rPr>
          <w:rFonts w:cs="Arial"/>
          <w:bCs/>
          <w:u w:val="single"/>
        </w:rPr>
        <w:t>Attendance</w:t>
      </w:r>
      <w:r w:rsidR="00DA6302" w:rsidRPr="00CE52A1">
        <w:rPr>
          <w:rFonts w:cs="Arial"/>
          <w:bCs/>
          <w:u w:val="single"/>
        </w:rPr>
        <w:t xml:space="preserve"> (25 points)</w:t>
      </w:r>
      <w:r w:rsidRPr="00CE52A1">
        <w:rPr>
          <w:rFonts w:cs="Arial"/>
          <w:bCs/>
        </w:rPr>
        <w:t xml:space="preserve">: I expect the class to be almost exclusively discussion based, so attendance is mandatory. </w:t>
      </w:r>
    </w:p>
    <w:p w14:paraId="045D08D9" w14:textId="0A9BE218" w:rsidR="00D318EC" w:rsidRPr="003835A5" w:rsidRDefault="00D318EC" w:rsidP="00C516DD">
      <w:pPr>
        <w:numPr>
          <w:ilvl w:val="0"/>
          <w:numId w:val="13"/>
        </w:numPr>
        <w:spacing w:after="120"/>
        <w:rPr>
          <w:rFonts w:cs="Arial"/>
          <w:bCs/>
        </w:rPr>
      </w:pPr>
      <w:r w:rsidRPr="003835A5">
        <w:rPr>
          <w:rFonts w:cs="Arial"/>
          <w:bCs/>
          <w:u w:val="single"/>
        </w:rPr>
        <w:t>Participation in class discussions</w:t>
      </w:r>
      <w:r w:rsidR="00DA6302" w:rsidRPr="003835A5">
        <w:rPr>
          <w:rFonts w:cs="Arial"/>
          <w:bCs/>
          <w:u w:val="single"/>
        </w:rPr>
        <w:t xml:space="preserve"> (25 points)</w:t>
      </w:r>
      <w:r w:rsidRPr="003835A5">
        <w:rPr>
          <w:rFonts w:cs="Arial"/>
          <w:bCs/>
        </w:rPr>
        <w:t>: Preparation and participation are crucial to success in your university education. Read and analyze the assigned material before class, ask questions, and comment thoughtfully throughout the course.</w:t>
      </w:r>
    </w:p>
    <w:p w14:paraId="68157CD9" w14:textId="0A76A610" w:rsidR="00E16E91" w:rsidRPr="00CE52A1" w:rsidRDefault="00D318EC" w:rsidP="00C516DD">
      <w:pPr>
        <w:numPr>
          <w:ilvl w:val="0"/>
          <w:numId w:val="13"/>
        </w:numPr>
        <w:spacing w:after="120"/>
        <w:rPr>
          <w:rFonts w:cs="Arial"/>
          <w:bCs/>
        </w:rPr>
      </w:pPr>
      <w:r w:rsidRPr="00CE52A1">
        <w:rPr>
          <w:rFonts w:cs="Arial"/>
          <w:u w:val="single"/>
        </w:rPr>
        <w:t>Responses to discussion questions</w:t>
      </w:r>
      <w:r w:rsidR="00DA6302" w:rsidRPr="00CE52A1">
        <w:rPr>
          <w:rFonts w:cs="Arial"/>
          <w:u w:val="single"/>
        </w:rPr>
        <w:t xml:space="preserve"> (5 points per question; total 50 points)</w:t>
      </w:r>
      <w:r w:rsidRPr="00CE52A1">
        <w:rPr>
          <w:rFonts w:cs="Arial"/>
        </w:rPr>
        <w:t xml:space="preserve">: </w:t>
      </w:r>
      <w:r w:rsidRPr="00CE52A1">
        <w:rPr>
          <w:rFonts w:cs="Arial"/>
          <w:bCs/>
        </w:rPr>
        <w:t>Each student</w:t>
      </w:r>
      <w:r w:rsidR="00C516DD" w:rsidRPr="00CE52A1">
        <w:rPr>
          <w:rFonts w:cs="Arial"/>
          <w:bCs/>
        </w:rPr>
        <w:t xml:space="preserve"> </w:t>
      </w:r>
      <w:r w:rsidRPr="00CE52A1">
        <w:rPr>
          <w:rFonts w:cs="Arial"/>
          <w:bCs/>
        </w:rPr>
        <w:t>should answer the discussion questions before the beginning of the class (answers should not be longer than 250 words), post the answer on Canvas, and bring a hard copy to class.</w:t>
      </w:r>
    </w:p>
    <w:p w14:paraId="67684BF3" w14:textId="458E4E9D" w:rsidR="00FF4CEF" w:rsidRDefault="00CE52A1" w:rsidP="00133C93">
      <w:pPr>
        <w:spacing w:after="120"/>
        <w:rPr>
          <w:rFonts w:cs="Arial"/>
          <w:b/>
          <w:bCs/>
          <w:highlight w:val="yellow"/>
        </w:rPr>
      </w:pPr>
      <w:r w:rsidRPr="003D4632">
        <w:rPr>
          <w:rFonts w:cs="Arial"/>
          <w:b/>
          <w:bCs/>
        </w:rPr>
        <w:t>Stereotypes presentation</w:t>
      </w:r>
      <w:r w:rsidR="003D4632" w:rsidRPr="003D4632">
        <w:rPr>
          <w:rFonts w:cs="Arial"/>
          <w:b/>
          <w:bCs/>
        </w:rPr>
        <w:t xml:space="preserve"> &amp; reflection</w:t>
      </w:r>
      <w:r w:rsidR="00FE6654" w:rsidRPr="003D4632">
        <w:rPr>
          <w:rFonts w:cs="Arial"/>
          <w:b/>
          <w:bCs/>
        </w:rPr>
        <w:t xml:space="preserve"> (</w:t>
      </w:r>
      <w:r w:rsidR="00AA2245">
        <w:rPr>
          <w:rFonts w:cs="Arial"/>
          <w:b/>
          <w:bCs/>
        </w:rPr>
        <w:t>10</w:t>
      </w:r>
      <w:r w:rsidR="00FE6654" w:rsidRPr="003D4632">
        <w:rPr>
          <w:rFonts w:cs="Arial"/>
          <w:b/>
          <w:bCs/>
        </w:rPr>
        <w:t>%)</w:t>
      </w:r>
      <w:r w:rsidR="00133C93" w:rsidRPr="003D4632">
        <w:rPr>
          <w:rFonts w:cs="Arial"/>
          <w:b/>
          <w:bCs/>
        </w:rPr>
        <w:t>:</w:t>
      </w:r>
      <w:r w:rsidR="007742D4" w:rsidRPr="003D4632">
        <w:rPr>
          <w:rFonts w:cs="Arial"/>
          <w:b/>
          <w:bCs/>
        </w:rPr>
        <w:t xml:space="preserve"> </w:t>
      </w:r>
      <w:r w:rsidR="003D4632" w:rsidRPr="003D4632">
        <w:rPr>
          <w:rFonts w:cs="Arial"/>
        </w:rPr>
        <w:t>The grade of this assignments is based on two components, each worth 50 points. The presentation is a group grade. The reflection is an individual grade.</w:t>
      </w:r>
      <w:r w:rsidR="003D4632" w:rsidRPr="003D4632">
        <w:rPr>
          <w:rFonts w:cs="Arial"/>
          <w:highlight w:val="yellow"/>
        </w:rPr>
        <w:t xml:space="preserve"> </w:t>
      </w:r>
    </w:p>
    <w:p w14:paraId="51D3B2C9" w14:textId="69143563" w:rsidR="003D4632" w:rsidRPr="003D4632" w:rsidRDefault="003D4632" w:rsidP="003D4632">
      <w:pPr>
        <w:spacing w:after="120"/>
        <w:rPr>
          <w:rFonts w:cs="Arial"/>
        </w:rPr>
      </w:pPr>
      <w:r w:rsidRPr="003D4632">
        <w:rPr>
          <w:rFonts w:cs="Arial"/>
          <w:u w:val="single"/>
        </w:rPr>
        <w:t>Presentation</w:t>
      </w:r>
      <w:r w:rsidRPr="003D4632">
        <w:rPr>
          <w:rFonts w:cs="Arial"/>
        </w:rPr>
        <w:t>:</w:t>
      </w:r>
      <w:r w:rsidRPr="003D4632">
        <w:rPr>
          <w:rFonts w:ascii="Times New Roman" w:eastAsiaTheme="minorEastAsia" w:hAnsi="Times New Roman" w:cs="Times New Roman"/>
          <w:sz w:val="24"/>
          <w:szCs w:val="24"/>
        </w:rPr>
        <w:t xml:space="preserve"> </w:t>
      </w:r>
      <w:r w:rsidRPr="003D4632">
        <w:rPr>
          <w:rFonts w:cs="Arial"/>
        </w:rPr>
        <w:t>In groups 2 or 3 (depending on class size), students will show in class assigned videos from the Rusty Radiator Award and Golden Radiators (</w:t>
      </w:r>
      <w:hyperlink r:id="rId8" w:history="1">
        <w:r w:rsidRPr="003D4632">
          <w:rPr>
            <w:rStyle w:val="Hyperlink"/>
            <w:rFonts w:cs="Arial"/>
          </w:rPr>
          <w:t>https://www.radiaid.com/</w:t>
        </w:r>
      </w:hyperlink>
      <w:r w:rsidRPr="003D4632">
        <w:rPr>
          <w:rFonts w:cs="Arial"/>
        </w:rPr>
        <w:t>), analyze the various stereotypes they reinforce, and discuss the implications of these stereotypes. Students are expected to prepare 3-4 PowerPoint slides that highlight the key points of the presentation.</w:t>
      </w:r>
    </w:p>
    <w:p w14:paraId="5A424BB0" w14:textId="54FB49B8" w:rsidR="003D4632" w:rsidRPr="003D4632" w:rsidRDefault="003D4632" w:rsidP="003D4632">
      <w:pPr>
        <w:spacing w:after="120"/>
        <w:rPr>
          <w:rFonts w:cs="Arial"/>
        </w:rPr>
      </w:pPr>
      <w:r w:rsidRPr="003D4632">
        <w:rPr>
          <w:rFonts w:cs="Arial"/>
          <w:u w:val="single"/>
        </w:rPr>
        <w:t>Reflection</w:t>
      </w:r>
      <w:r w:rsidRPr="003D4632">
        <w:rPr>
          <w:rFonts w:cs="Arial"/>
        </w:rPr>
        <w:t>:</w:t>
      </w:r>
      <w:r w:rsidRPr="003D4632">
        <w:rPr>
          <w:rFonts w:ascii="Times New Roman" w:eastAsiaTheme="minorEastAsia" w:hAnsi="Times New Roman" w:cs="Times New Roman"/>
          <w:sz w:val="24"/>
          <w:szCs w:val="24"/>
        </w:rPr>
        <w:t xml:space="preserve"> </w:t>
      </w:r>
      <w:r w:rsidRPr="003D4632">
        <w:rPr>
          <w:rFonts w:cs="Arial"/>
        </w:rPr>
        <w:t xml:space="preserve">Individually, students will write a two-page-long personal reflection on the role of stereotypes in international development. The reflection should “reflect” on the various videos watch in class, in-class exercises on culture and multiculturalism, and personal experiences beyond this course.   </w:t>
      </w:r>
    </w:p>
    <w:p w14:paraId="035229E1" w14:textId="3D45FF62" w:rsidR="00675D55" w:rsidRPr="00845C9B" w:rsidRDefault="00675D55" w:rsidP="00C516DD">
      <w:pPr>
        <w:spacing w:after="120"/>
        <w:rPr>
          <w:rFonts w:cs="Arial"/>
          <w:bCs/>
          <w:highlight w:val="yellow"/>
        </w:rPr>
      </w:pPr>
      <w:r w:rsidRPr="00CE52A1">
        <w:rPr>
          <w:rFonts w:cs="Arial"/>
          <w:b/>
        </w:rPr>
        <w:t>Quizzes (</w:t>
      </w:r>
      <w:r w:rsidR="00BC303A" w:rsidRPr="00CE52A1">
        <w:rPr>
          <w:rFonts w:cs="Arial"/>
          <w:b/>
        </w:rPr>
        <w:t>15</w:t>
      </w:r>
      <w:r w:rsidRPr="00CE52A1">
        <w:rPr>
          <w:rFonts w:cs="Arial"/>
          <w:b/>
        </w:rPr>
        <w:t>%):</w:t>
      </w:r>
      <w:r w:rsidRPr="00CE52A1">
        <w:rPr>
          <w:rFonts w:cs="Arial"/>
          <w:bCs/>
        </w:rPr>
        <w:t xml:space="preserve"> Throughout the semester, students will complete </w:t>
      </w:r>
      <w:r w:rsidR="00D51711" w:rsidRPr="00CE52A1">
        <w:rPr>
          <w:rFonts w:cs="Arial"/>
          <w:bCs/>
        </w:rPr>
        <w:t>five</w:t>
      </w:r>
      <w:r w:rsidRPr="00CE52A1">
        <w:rPr>
          <w:rFonts w:cs="Arial"/>
          <w:bCs/>
        </w:rPr>
        <w:t xml:space="preserve"> quizzes during class. The quizzes will be given at the beginning of class and students will have </w:t>
      </w:r>
      <w:r w:rsidR="007742D4" w:rsidRPr="00CE52A1">
        <w:rPr>
          <w:rFonts w:cs="Arial"/>
          <w:bCs/>
        </w:rPr>
        <w:t>1</w:t>
      </w:r>
      <w:r w:rsidRPr="00CE52A1">
        <w:rPr>
          <w:rFonts w:cs="Arial"/>
          <w:bCs/>
        </w:rPr>
        <w:t xml:space="preserve">0 minutes to complete the quiz. </w:t>
      </w:r>
      <w:r w:rsidR="007742D4" w:rsidRPr="00CE52A1">
        <w:rPr>
          <w:rFonts w:cs="Arial"/>
          <w:bCs/>
        </w:rPr>
        <w:t>Quizzes</w:t>
      </w:r>
      <w:r w:rsidR="00D51711" w:rsidRPr="00CE52A1">
        <w:rPr>
          <w:rFonts w:cs="Arial"/>
          <w:bCs/>
        </w:rPr>
        <w:t xml:space="preserve"> </w:t>
      </w:r>
      <w:r w:rsidR="00D51711" w:rsidRPr="00CE52A1">
        <w:rPr>
          <w:rFonts w:cs="Arial"/>
          <w:bCs/>
        </w:rPr>
        <w:lastRenderedPageBreak/>
        <w:t>will include multiple choice questions</w:t>
      </w:r>
      <w:r w:rsidR="007742D4" w:rsidRPr="00CE52A1">
        <w:rPr>
          <w:rFonts w:cs="Arial"/>
          <w:bCs/>
        </w:rPr>
        <w:t xml:space="preserve"> and</w:t>
      </w:r>
      <w:r w:rsidR="00D51711" w:rsidRPr="00CE52A1">
        <w:rPr>
          <w:rFonts w:cs="Arial"/>
          <w:bCs/>
        </w:rPr>
        <w:t xml:space="preserve"> true/false statements</w:t>
      </w:r>
      <w:r w:rsidR="007742D4" w:rsidRPr="00CE52A1">
        <w:rPr>
          <w:rFonts w:cs="Arial"/>
          <w:bCs/>
        </w:rPr>
        <w:t xml:space="preserve"> </w:t>
      </w:r>
      <w:r w:rsidR="00D51711" w:rsidRPr="00CE52A1">
        <w:rPr>
          <w:rFonts w:cs="Arial"/>
          <w:bCs/>
        </w:rPr>
        <w:t xml:space="preserve">reviewing the content of class lectures and book chapters. </w:t>
      </w:r>
    </w:p>
    <w:p w14:paraId="798EAC32" w14:textId="3DE5D2DE" w:rsidR="00E16E91" w:rsidRDefault="00CD4BFE" w:rsidP="007742D4">
      <w:pPr>
        <w:spacing w:after="120"/>
        <w:rPr>
          <w:rFonts w:cs="Arial"/>
        </w:rPr>
      </w:pPr>
      <w:r>
        <w:rPr>
          <w:rFonts w:cs="Arial"/>
          <w:b/>
          <w:bCs/>
        </w:rPr>
        <w:t xml:space="preserve">Global Issues </w:t>
      </w:r>
      <w:proofErr w:type="spellStart"/>
      <w:r>
        <w:rPr>
          <w:rFonts w:cs="Arial"/>
          <w:b/>
          <w:bCs/>
        </w:rPr>
        <w:t>Analayis</w:t>
      </w:r>
      <w:proofErr w:type="spellEnd"/>
      <w:r w:rsidR="00C439D3" w:rsidRPr="00C439D3">
        <w:rPr>
          <w:rFonts w:cs="Arial"/>
          <w:b/>
          <w:bCs/>
        </w:rPr>
        <w:t xml:space="preserve"> </w:t>
      </w:r>
      <w:r w:rsidR="00C439D3">
        <w:rPr>
          <w:rFonts w:cs="Arial"/>
          <w:b/>
          <w:bCs/>
        </w:rPr>
        <w:t>(</w:t>
      </w:r>
      <w:r w:rsidR="00F73015">
        <w:rPr>
          <w:rFonts w:cs="Arial"/>
          <w:b/>
          <w:bCs/>
        </w:rPr>
        <w:t>paper and presentation</w:t>
      </w:r>
      <w:r w:rsidR="00C439D3">
        <w:rPr>
          <w:rFonts w:cs="Arial"/>
          <w:b/>
          <w:bCs/>
        </w:rPr>
        <w:t>)</w:t>
      </w:r>
      <w:r w:rsidR="00E16E91" w:rsidRPr="00CE52A1">
        <w:rPr>
          <w:rFonts w:cs="Arial"/>
          <w:b/>
          <w:bCs/>
        </w:rPr>
        <w:t xml:space="preserve"> (</w:t>
      </w:r>
      <w:r w:rsidR="008B08DD">
        <w:rPr>
          <w:rFonts w:cs="Arial"/>
          <w:b/>
          <w:bCs/>
        </w:rPr>
        <w:t>15</w:t>
      </w:r>
      <w:r w:rsidR="00E16E91" w:rsidRPr="00CE52A1">
        <w:rPr>
          <w:rFonts w:cs="Arial"/>
          <w:b/>
          <w:bCs/>
        </w:rPr>
        <w:t>%):</w:t>
      </w:r>
      <w:r w:rsidR="00E16E91" w:rsidRPr="00CE52A1">
        <w:rPr>
          <w:rFonts w:cs="Arial"/>
        </w:rPr>
        <w:t xml:space="preserve"> </w:t>
      </w:r>
      <w:r w:rsidR="008B08DD" w:rsidRPr="008B08DD">
        <w:rPr>
          <w:rFonts w:cs="Arial"/>
        </w:rPr>
        <w:t xml:space="preserve">Students are expected to research, write, and present on a global issue. The purpose of both paper and presentation is </w:t>
      </w:r>
      <w:r w:rsidR="00C439D3">
        <w:rPr>
          <w:rFonts w:cs="Arial"/>
        </w:rPr>
        <w:t xml:space="preserve">to </w:t>
      </w:r>
      <w:r w:rsidR="008B08DD" w:rsidRPr="008B08DD">
        <w:rPr>
          <w:rFonts w:cs="Arial"/>
        </w:rPr>
        <w:t xml:space="preserve">analyze an issue by defining and describing the contours of the problem, comparing perspectives, identifying and describing organizations, groups, or movements proposing solutions, and providing a personal perspective on the issue. Approximate length: 6-7 pages (times new roman, font 12, double-spaced), bibliography excluded. You must use at least 5 </w:t>
      </w:r>
      <w:r w:rsidR="008B08DD" w:rsidRPr="008B08DD">
        <w:rPr>
          <w:rFonts w:cs="Arial"/>
          <w:u w:val="single"/>
        </w:rPr>
        <w:t>reliable</w:t>
      </w:r>
      <w:r w:rsidR="008B08DD" w:rsidRPr="008B08DD">
        <w:rPr>
          <w:rFonts w:cs="Arial"/>
        </w:rPr>
        <w:t xml:space="preserve"> sources.</w:t>
      </w:r>
    </w:p>
    <w:p w14:paraId="60F492BC" w14:textId="53525B25" w:rsidR="00A47F5F" w:rsidRPr="00CE52A1" w:rsidRDefault="00A47F5F" w:rsidP="007742D4">
      <w:pPr>
        <w:spacing w:after="120"/>
        <w:rPr>
          <w:rFonts w:cs="Arial"/>
        </w:rPr>
      </w:pPr>
      <w:r w:rsidRPr="00A47F5F">
        <w:rPr>
          <w:rFonts w:cs="Arial"/>
          <w:b/>
        </w:rPr>
        <w:t>Philanthropic Reflection</w:t>
      </w:r>
      <w:r w:rsidR="00AA2245">
        <w:rPr>
          <w:rFonts w:cs="Arial"/>
          <w:b/>
        </w:rPr>
        <w:t xml:space="preserve"> (5%)</w:t>
      </w:r>
      <w:r w:rsidRPr="00A47F5F">
        <w:rPr>
          <w:rFonts w:cs="Arial"/>
          <w:b/>
        </w:rPr>
        <w:t>:</w:t>
      </w:r>
      <w:r>
        <w:rPr>
          <w:rFonts w:cs="Arial"/>
          <w:bCs/>
        </w:rPr>
        <w:t xml:space="preserve"> </w:t>
      </w:r>
      <w:r w:rsidRPr="00A47F5F">
        <w:rPr>
          <w:rFonts w:cs="Arial"/>
          <w:bCs/>
        </w:rPr>
        <w:t>Students are expected to write a short reflection over their philanthropic motivations. Why do you want to give internationally? The reflection should examine the factors influences your philanthropic aspirations (e.g. heritage, faith, family, legacy, experience). Approximate length, 1-2 pages (times new roman, font 12, double-spaced).</w:t>
      </w:r>
    </w:p>
    <w:p w14:paraId="17DCF4EA" w14:textId="681098EF" w:rsidR="00E16E91" w:rsidRPr="00CE52A1" w:rsidRDefault="00E16E91" w:rsidP="00C516DD">
      <w:pPr>
        <w:spacing w:after="120"/>
        <w:rPr>
          <w:rFonts w:cs="Arial"/>
        </w:rPr>
      </w:pPr>
      <w:r w:rsidRPr="00CE52A1">
        <w:rPr>
          <w:rFonts w:cs="Arial"/>
          <w:b/>
          <w:bCs/>
        </w:rPr>
        <w:t>Final (</w:t>
      </w:r>
      <w:r w:rsidR="00675D55" w:rsidRPr="00CE52A1">
        <w:rPr>
          <w:rFonts w:cs="Arial"/>
          <w:b/>
          <w:bCs/>
        </w:rPr>
        <w:t>15</w:t>
      </w:r>
      <w:r w:rsidRPr="00CE52A1">
        <w:rPr>
          <w:rFonts w:cs="Arial"/>
          <w:b/>
          <w:bCs/>
        </w:rPr>
        <w:t>%):</w:t>
      </w:r>
      <w:r w:rsidRPr="00CE52A1">
        <w:rPr>
          <w:rFonts w:cs="Arial"/>
        </w:rPr>
        <w:t xml:space="preserve"> Students will take a</w:t>
      </w:r>
      <w:r w:rsidR="007742D4" w:rsidRPr="00CE52A1">
        <w:rPr>
          <w:rFonts w:cs="Arial"/>
        </w:rPr>
        <w:t>n open-book</w:t>
      </w:r>
      <w:r w:rsidRPr="00CE52A1">
        <w:rPr>
          <w:rFonts w:cs="Arial"/>
        </w:rPr>
        <w:t xml:space="preserve"> </w:t>
      </w:r>
      <w:r w:rsidR="00E9737F" w:rsidRPr="00CE52A1">
        <w:rPr>
          <w:rFonts w:cs="Arial"/>
        </w:rPr>
        <w:t>final</w:t>
      </w:r>
      <w:r w:rsidRPr="00CE52A1">
        <w:rPr>
          <w:rFonts w:cs="Arial"/>
        </w:rPr>
        <w:t xml:space="preserve"> exam. </w:t>
      </w:r>
      <w:r w:rsidR="007742D4" w:rsidRPr="00CE52A1">
        <w:rPr>
          <w:rFonts w:cs="Arial"/>
        </w:rPr>
        <w:t xml:space="preserve">The exam consists of a case study requiring students apply concepts, theories, and frameworks to a practical case and scenario. Tests will be graded on accuracy and ability to integrate a variety of sources (reading material, case studies, and lecture notes/PowerPoints). </w:t>
      </w:r>
      <w:r w:rsidR="00D318EC" w:rsidRPr="00CE52A1">
        <w:rPr>
          <w:rFonts w:cs="Arial"/>
        </w:rPr>
        <w:t>Throughout the semester we will review the course material through exercises and case studies that mirror the final exam.</w:t>
      </w:r>
      <w:r w:rsidR="00FF4CEF" w:rsidRPr="00CE52A1">
        <w:rPr>
          <w:rFonts w:cs="Arial"/>
        </w:rPr>
        <w:t xml:space="preserve"> </w:t>
      </w:r>
    </w:p>
    <w:p w14:paraId="7BC3C7F4" w14:textId="3724A192" w:rsidR="006D1899" w:rsidRPr="00BA2BA7" w:rsidRDefault="00CE52A1" w:rsidP="00C516DD">
      <w:pPr>
        <w:spacing w:after="120"/>
        <w:rPr>
          <w:rFonts w:cs="Arial"/>
        </w:rPr>
      </w:pPr>
      <w:r w:rsidRPr="00BA2BA7">
        <w:rPr>
          <w:rFonts w:cs="Arial"/>
          <w:b/>
          <w:bCs/>
        </w:rPr>
        <w:t>Philanthropic roadmap</w:t>
      </w:r>
      <w:r w:rsidR="00E16E91" w:rsidRPr="00BA2BA7">
        <w:rPr>
          <w:rFonts w:cs="Arial"/>
          <w:b/>
          <w:bCs/>
        </w:rPr>
        <w:t xml:space="preserve"> (</w:t>
      </w:r>
      <w:r w:rsidR="00D76331">
        <w:rPr>
          <w:rFonts w:cs="Arial"/>
          <w:b/>
          <w:bCs/>
        </w:rPr>
        <w:t>20</w:t>
      </w:r>
      <w:r w:rsidR="00E16E91" w:rsidRPr="00BA2BA7">
        <w:rPr>
          <w:rFonts w:cs="Arial"/>
          <w:b/>
          <w:bCs/>
        </w:rPr>
        <w:t>%)</w:t>
      </w:r>
      <w:r w:rsidR="00D318EC" w:rsidRPr="00BA2BA7">
        <w:rPr>
          <w:rFonts w:cs="Arial"/>
          <w:b/>
          <w:bCs/>
        </w:rPr>
        <w:t>:</w:t>
      </w:r>
      <w:r w:rsidR="00D318EC" w:rsidRPr="00BA2BA7">
        <w:rPr>
          <w:rFonts w:cs="Arial"/>
        </w:rPr>
        <w:t xml:space="preserve"> </w:t>
      </w:r>
      <w:r w:rsidR="003B6EB7" w:rsidRPr="00BA2BA7">
        <w:rPr>
          <w:rFonts w:cs="Arial"/>
        </w:rPr>
        <w:t xml:space="preserve">The objective of this course is to support students in their own philanthropic journey in a global society and help them develop their own philanthropic plan. </w:t>
      </w:r>
      <w:r w:rsidR="00BA2BA7" w:rsidRPr="00BA2BA7">
        <w:rPr>
          <w:rFonts w:cs="Arial"/>
        </w:rPr>
        <w:t xml:space="preserve">The philanthropic roadmap is structured like a planning tool around five key </w:t>
      </w:r>
      <w:r w:rsidR="00092243">
        <w:rPr>
          <w:rFonts w:cs="Arial"/>
        </w:rPr>
        <w:t>questions</w:t>
      </w:r>
      <w:r w:rsidR="00BA2BA7" w:rsidRPr="00BA2BA7">
        <w:rPr>
          <w:rFonts w:cs="Arial"/>
        </w:rPr>
        <w:t xml:space="preserve">. </w:t>
      </w:r>
      <w:r w:rsidR="003B6EB7" w:rsidRPr="00BA2BA7">
        <w:rPr>
          <w:rFonts w:cs="Arial"/>
        </w:rPr>
        <w:t xml:space="preserve"> </w:t>
      </w:r>
    </w:p>
    <w:p w14:paraId="58E84BB5" w14:textId="5C18E2D6" w:rsidR="003D4632" w:rsidRPr="003D4632" w:rsidRDefault="003D4632" w:rsidP="003D4632">
      <w:pPr>
        <w:numPr>
          <w:ilvl w:val="0"/>
          <w:numId w:val="24"/>
        </w:numPr>
        <w:spacing w:after="120"/>
        <w:rPr>
          <w:rFonts w:cs="Arial"/>
        </w:rPr>
      </w:pPr>
      <w:bookmarkStart w:id="1" w:name="_Hlk44137543"/>
      <w:r w:rsidRPr="003D4632">
        <w:rPr>
          <w:rFonts w:cs="Arial"/>
        </w:rPr>
        <w:t>Why do you want to give?</w:t>
      </w:r>
      <w:bookmarkEnd w:id="1"/>
      <w:r>
        <w:rPr>
          <w:rFonts w:cs="Arial"/>
        </w:rPr>
        <w:t xml:space="preserve"> </w:t>
      </w:r>
      <w:r w:rsidR="00F22632">
        <w:rPr>
          <w:rFonts w:cs="Arial"/>
        </w:rPr>
        <w:t xml:space="preserve">(What are motivations driving your international philanthropy? You can rely on your philanthropic reflection) </w:t>
      </w:r>
    </w:p>
    <w:p w14:paraId="2B890392" w14:textId="67844440" w:rsidR="003D4632" w:rsidRPr="003D4632" w:rsidRDefault="003D4632" w:rsidP="003D4632">
      <w:pPr>
        <w:numPr>
          <w:ilvl w:val="0"/>
          <w:numId w:val="24"/>
        </w:numPr>
        <w:spacing w:after="120"/>
        <w:rPr>
          <w:rFonts w:cs="Arial"/>
        </w:rPr>
      </w:pPr>
      <w:r w:rsidRPr="003D4632">
        <w:rPr>
          <w:rFonts w:cs="Arial"/>
        </w:rPr>
        <w:t>What do you want to achieve?</w:t>
      </w:r>
      <w:r w:rsidR="00BA2BA7">
        <w:rPr>
          <w:rFonts w:cs="Arial"/>
        </w:rPr>
        <w:t xml:space="preserve"> </w:t>
      </w:r>
      <w:r w:rsidR="00F22632">
        <w:rPr>
          <w:rFonts w:cs="Arial"/>
        </w:rPr>
        <w:t xml:space="preserve">(On what area do you want to focus your philanthropies? Here, rely on your own issue paper as well as the presentations of your classmates)  </w:t>
      </w:r>
    </w:p>
    <w:p w14:paraId="6EE8C8A1" w14:textId="1FC3FF0B" w:rsidR="00092243" w:rsidRPr="00092243" w:rsidRDefault="00092243" w:rsidP="003D4632">
      <w:pPr>
        <w:numPr>
          <w:ilvl w:val="0"/>
          <w:numId w:val="24"/>
        </w:numPr>
        <w:spacing w:after="120"/>
        <w:rPr>
          <w:rFonts w:cs="Arial"/>
        </w:rPr>
      </w:pPr>
      <w:bookmarkStart w:id="2" w:name="_Hlk44137607"/>
      <w:r w:rsidRPr="00092243">
        <w:rPr>
          <w:rFonts w:cs="Arial"/>
        </w:rPr>
        <w:t>How will philanthropy help achieve the goal you have identified? </w:t>
      </w:r>
      <w:bookmarkEnd w:id="2"/>
      <w:r w:rsidR="00F22632">
        <w:rPr>
          <w:rFonts w:cs="Arial"/>
        </w:rPr>
        <w:t>(The “how” question is one of the most difficult to answer. Here you should reflect on your approaches and strategies. For example, volunteering of donating? Do you want to support an advocacy organization or a service providing organization? Do you want to support this organization from the US or by living abroad?)</w:t>
      </w:r>
    </w:p>
    <w:p w14:paraId="425ACEF5" w14:textId="3E27F3E7" w:rsidR="003D4632" w:rsidRDefault="00092243" w:rsidP="003D4632">
      <w:pPr>
        <w:numPr>
          <w:ilvl w:val="0"/>
          <w:numId w:val="24"/>
        </w:numPr>
        <w:spacing w:after="120"/>
        <w:rPr>
          <w:rFonts w:cs="Arial"/>
        </w:rPr>
      </w:pPr>
      <w:r>
        <w:rPr>
          <w:rFonts w:cs="Arial"/>
        </w:rPr>
        <w:t>What concrete action are you taking after the semester is over?</w:t>
      </w:r>
      <w:r w:rsidR="00F22632">
        <w:rPr>
          <w:rFonts w:cs="Arial"/>
        </w:rPr>
        <w:t xml:space="preserve"> (You should address this question in two main ways. You should have described a first set of steps in your intercultural development plan. You should incorporate some of those steps in your plan. </w:t>
      </w:r>
      <w:proofErr w:type="gramStart"/>
      <w:r w:rsidR="00F22632">
        <w:rPr>
          <w:rFonts w:cs="Arial"/>
        </w:rPr>
        <w:t>Additionally</w:t>
      </w:r>
      <w:proofErr w:type="gramEnd"/>
      <w:r w:rsidR="00F22632">
        <w:rPr>
          <w:rFonts w:cs="Arial"/>
        </w:rPr>
        <w:t xml:space="preserve"> you should identify concrete steps supporting your philanthropic goals. </w:t>
      </w:r>
    </w:p>
    <w:p w14:paraId="331D6988" w14:textId="54FAE580" w:rsidR="00A47F5F" w:rsidRDefault="00A47F5F" w:rsidP="00A47F5F">
      <w:pPr>
        <w:numPr>
          <w:ilvl w:val="0"/>
          <w:numId w:val="24"/>
        </w:numPr>
        <w:spacing w:after="120"/>
        <w:rPr>
          <w:rFonts w:cs="Arial"/>
        </w:rPr>
      </w:pPr>
      <w:bookmarkStart w:id="3" w:name="_Hlk44137628"/>
      <w:r w:rsidRPr="00092243">
        <w:rPr>
          <w:rFonts w:cs="Arial"/>
        </w:rPr>
        <w:t>How Will You Assess Your Progress?</w:t>
      </w:r>
      <w:r>
        <w:rPr>
          <w:rFonts w:cs="Arial"/>
        </w:rPr>
        <w:t xml:space="preserve"> </w:t>
      </w:r>
      <w:bookmarkEnd w:id="3"/>
      <w:r w:rsidR="00F22632">
        <w:rPr>
          <w:rFonts w:cs="Arial"/>
        </w:rPr>
        <w:t xml:space="preserve">(This is both a strategy to hold yourself accountable </w:t>
      </w:r>
      <w:r w:rsidR="00AA2245">
        <w:rPr>
          <w:rFonts w:cs="Arial"/>
        </w:rPr>
        <w:t>and assess your progress in your plan)</w:t>
      </w:r>
    </w:p>
    <w:p w14:paraId="1384A980" w14:textId="34BA803A" w:rsidR="00A47F5F" w:rsidRPr="00A47F5F" w:rsidRDefault="00A47F5F" w:rsidP="00A47F5F">
      <w:pPr>
        <w:spacing w:after="120"/>
        <w:rPr>
          <w:rFonts w:cs="Arial"/>
        </w:rPr>
      </w:pPr>
      <w:proofErr w:type="spellStart"/>
      <w:proofErr w:type="gramStart"/>
      <w:r>
        <w:rPr>
          <w:rFonts w:cs="Arial"/>
        </w:rPr>
        <w:t>You</w:t>
      </w:r>
      <w:proofErr w:type="spellEnd"/>
      <w:proofErr w:type="gramEnd"/>
      <w:r>
        <w:rPr>
          <w:rFonts w:cs="Arial"/>
        </w:rPr>
        <w:t xml:space="preserve"> personal development plan will rely on the </w:t>
      </w:r>
      <w:proofErr w:type="spellStart"/>
      <w:r>
        <w:rPr>
          <w:rFonts w:cs="Arial"/>
        </w:rPr>
        <w:t>the</w:t>
      </w:r>
      <w:proofErr w:type="spellEnd"/>
      <w:r>
        <w:rPr>
          <w:rFonts w:cs="Arial"/>
        </w:rPr>
        <w:t xml:space="preserve"> documents you have developed throughout the semester. You should use parts (revised for length, fit, and incorporating feedback on earlier </w:t>
      </w:r>
      <w:r>
        <w:rPr>
          <w:rFonts w:cs="Arial"/>
        </w:rPr>
        <w:lastRenderedPageBreak/>
        <w:t xml:space="preserve">submissions) of your philanthropic reflection, issue paper, and intercultural development plan </w:t>
      </w:r>
      <w:r w:rsidR="00F22632">
        <w:rPr>
          <w:rFonts w:cs="Arial"/>
        </w:rPr>
        <w:t xml:space="preserve">to address the questions above. </w:t>
      </w:r>
      <w:r>
        <w:rPr>
          <w:rFonts w:cs="Arial"/>
        </w:rPr>
        <w:t xml:space="preserve"> </w:t>
      </w:r>
    </w:p>
    <w:p w14:paraId="279BB445" w14:textId="6AE3BE0D" w:rsidR="00D17E0B" w:rsidRPr="00F30C8D" w:rsidRDefault="00133C93" w:rsidP="00CE52A1">
      <w:pPr>
        <w:spacing w:after="120"/>
        <w:rPr>
          <w:rFonts w:cs="Arial"/>
        </w:rPr>
      </w:pPr>
      <w:bookmarkStart w:id="4" w:name="_Hlk27491099"/>
      <w:r w:rsidRPr="00F30C8D">
        <w:rPr>
          <w:rFonts w:cs="Arial"/>
          <w:b/>
          <w:bCs/>
        </w:rPr>
        <w:t xml:space="preserve">Extra credit: </w:t>
      </w:r>
      <w:bookmarkEnd w:id="4"/>
      <w:r w:rsidR="00F30C8D" w:rsidRPr="00F30C8D">
        <w:rPr>
          <w:rFonts w:cs="Arial"/>
          <w:b/>
          <w:bCs/>
        </w:rPr>
        <w:t>Podcast Review Assignment (two assessments, each worth 25 points for a total of 50 points):</w:t>
      </w:r>
      <w:r w:rsidR="00F30C8D">
        <w:rPr>
          <w:rFonts w:cs="Arial"/>
        </w:rPr>
        <w:t xml:space="preserve"> The </w:t>
      </w:r>
      <w:r w:rsidR="00F30C8D" w:rsidRPr="00F30C8D">
        <w:rPr>
          <w:rFonts w:cs="Arial"/>
        </w:rPr>
        <w:t xml:space="preserve">task is to find a podcast episode about </w:t>
      </w:r>
      <w:r w:rsidR="00F30C8D">
        <w:rPr>
          <w:rFonts w:cs="Arial"/>
        </w:rPr>
        <w:t>an intern</w:t>
      </w:r>
      <w:r w:rsidR="00E972C4">
        <w:rPr>
          <w:rFonts w:cs="Arial"/>
        </w:rPr>
        <w:t>a</w:t>
      </w:r>
      <w:r w:rsidR="00F30C8D">
        <w:rPr>
          <w:rFonts w:cs="Arial"/>
        </w:rPr>
        <w:t>tional philanthropy (giving or volunteering)</w:t>
      </w:r>
      <w:r w:rsidR="00F30C8D" w:rsidRPr="00F30C8D">
        <w:rPr>
          <w:rFonts w:cs="Arial"/>
        </w:rPr>
        <w:t xml:space="preserve"> -related topic and write a review of it.</w:t>
      </w:r>
      <w:r w:rsidR="00F30C8D">
        <w:rPr>
          <w:rFonts w:cs="Arial"/>
        </w:rPr>
        <w:t xml:space="preserve"> The review should include a summary and an assessment of the podcast. Total length 3-4 pages, times new roman 12, regular margins. There are many podcasts that cover philanthropy</w:t>
      </w:r>
      <w:r w:rsidR="00240AAE">
        <w:rPr>
          <w:rFonts w:cs="Arial"/>
        </w:rPr>
        <w:t xml:space="preserve"> and international development</w:t>
      </w:r>
      <w:r w:rsidR="00F30C8D">
        <w:rPr>
          <w:rFonts w:cs="Arial"/>
        </w:rPr>
        <w:t xml:space="preserve">, </w:t>
      </w:r>
      <w:r w:rsidR="00240AAE">
        <w:rPr>
          <w:rFonts w:cs="Arial"/>
        </w:rPr>
        <w:t>such as</w:t>
      </w:r>
      <w:r w:rsidR="00F30C8D">
        <w:rPr>
          <w:rFonts w:cs="Arial"/>
        </w:rPr>
        <w:t xml:space="preserve"> Tiny Sparks, The Value in Giving, Giving with Impact, The Philanthropy Podcast, </w:t>
      </w:r>
      <w:r w:rsidR="00240AAE">
        <w:rPr>
          <w:rFonts w:cs="Arial"/>
        </w:rPr>
        <w:t xml:space="preserve">Development Drums, Global Dispatches. </w:t>
      </w:r>
      <w:r w:rsidR="00F30C8D">
        <w:rPr>
          <w:rFonts w:cs="Arial"/>
        </w:rPr>
        <w:t xml:space="preserve"> </w:t>
      </w:r>
    </w:p>
    <w:p w14:paraId="1A319B53" w14:textId="21B0832D" w:rsidR="00D318EC" w:rsidRPr="00C516DD" w:rsidRDefault="00F63724" w:rsidP="00C516DD">
      <w:pPr>
        <w:spacing w:after="120"/>
        <w:rPr>
          <w:rFonts w:cs="Arial"/>
        </w:rPr>
      </w:pPr>
      <w:r w:rsidRPr="00C516DD">
        <w:rPr>
          <w:rStyle w:val="Heading2Char"/>
        </w:rPr>
        <w:t>Grading and Evaluation Procedures</w:t>
      </w:r>
      <w:r w:rsidRPr="00C516DD">
        <w:rPr>
          <w:rFonts w:cs="Arial"/>
        </w:rPr>
        <w:t>:</w:t>
      </w:r>
    </w:p>
    <w:p w14:paraId="650C448A" w14:textId="478112D3" w:rsidR="00D318EC" w:rsidRPr="00C516DD" w:rsidRDefault="00D318EC" w:rsidP="00C516DD">
      <w:pPr>
        <w:spacing w:after="120"/>
        <w:rPr>
          <w:rFonts w:cs="Arial"/>
          <w:bCs/>
        </w:rPr>
      </w:pPr>
      <w:r w:rsidRPr="00C516DD">
        <w:rPr>
          <w:rFonts w:cs="Arial"/>
          <w:bCs/>
          <w:u w:val="single"/>
        </w:rPr>
        <w:t>Writing expectations</w:t>
      </w:r>
      <w:r w:rsidRPr="00C516DD">
        <w:rPr>
          <w:rFonts w:cs="Arial"/>
          <w:bCs/>
        </w:rPr>
        <w:t xml:space="preserve">: In all assignments, the grading process will consider writing quality. Grammatical and punctuation errors, as well as repeated typos will significantly lower the grade. Particularly in small nonprofit organizations, all staff members are responsible for a great deal of writing. Grammatical or punctuation errors raise red flags as they suggest that the writer either has poor attention to detail or did not take the time to edit. </w:t>
      </w:r>
    </w:p>
    <w:p w14:paraId="0413D994" w14:textId="59B9C9D7" w:rsidR="00D318EC" w:rsidRPr="00C516DD" w:rsidRDefault="00D318EC" w:rsidP="00C516DD">
      <w:pPr>
        <w:spacing w:after="120"/>
        <w:rPr>
          <w:rFonts w:cs="Arial"/>
          <w:bCs/>
        </w:rPr>
      </w:pPr>
      <w:r w:rsidRPr="00C516DD">
        <w:rPr>
          <w:rFonts w:cs="Arial"/>
          <w:bCs/>
          <w:u w:val="single"/>
        </w:rPr>
        <w:t>Deadlines</w:t>
      </w:r>
      <w:r w:rsidRPr="00C516DD">
        <w:rPr>
          <w:rFonts w:cs="Arial"/>
          <w:bCs/>
        </w:rPr>
        <w:t>: Assignments must be posted on Canvas by the deadline. Extensions without grade penalty will be considered on a case-by-case basis and only under extraordinary circumstances (any excuse for a late or missing assignment/exam must be documented). No assignment will be accepted after five days from the due date</w:t>
      </w:r>
      <w:r w:rsidR="004666E7" w:rsidRPr="00C516DD">
        <w:rPr>
          <w:rFonts w:cs="Arial"/>
          <w:bCs/>
        </w:rPr>
        <w:t xml:space="preserve"> – in the case of excused absence(s), see policies on excused absences and make up policies on p. 6</w:t>
      </w:r>
      <w:r w:rsidRPr="00C516DD">
        <w:rPr>
          <w:rFonts w:cs="Arial"/>
          <w:bCs/>
        </w:rPr>
        <w:t xml:space="preserve">. </w:t>
      </w:r>
    </w:p>
    <w:p w14:paraId="2E83E76B" w14:textId="3AC1B4F2" w:rsidR="00D318EC" w:rsidRPr="00C516DD" w:rsidRDefault="00D318EC" w:rsidP="00C516DD">
      <w:pPr>
        <w:spacing w:after="120"/>
        <w:rPr>
          <w:rFonts w:cs="Arial"/>
        </w:rPr>
      </w:pPr>
    </w:p>
    <w:tbl>
      <w:tblPr>
        <w:tblStyle w:val="TableGrid"/>
        <w:tblW w:w="0" w:type="auto"/>
        <w:tblInd w:w="540" w:type="dxa"/>
        <w:tblLook w:val="04A0" w:firstRow="1" w:lastRow="0" w:firstColumn="1" w:lastColumn="0" w:noHBand="0" w:noVBand="1"/>
      </w:tblPr>
      <w:tblGrid>
        <w:gridCol w:w="1516"/>
        <w:gridCol w:w="2122"/>
        <w:gridCol w:w="5172"/>
      </w:tblGrid>
      <w:tr w:rsidR="00D318EC" w:rsidRPr="00C516DD" w14:paraId="0EAF16B7" w14:textId="77777777" w:rsidTr="007656C6">
        <w:tc>
          <w:tcPr>
            <w:tcW w:w="9036" w:type="dxa"/>
            <w:gridSpan w:val="3"/>
            <w:shd w:val="clear" w:color="auto" w:fill="BFBFBF" w:themeFill="background1" w:themeFillShade="BF"/>
          </w:tcPr>
          <w:p w14:paraId="6400D317" w14:textId="77777777" w:rsidR="00D318EC" w:rsidRPr="00C516DD" w:rsidRDefault="00D318EC" w:rsidP="00C516DD">
            <w:pPr>
              <w:spacing w:line="276" w:lineRule="auto"/>
              <w:rPr>
                <w:rFonts w:cs="Arial"/>
                <w:b/>
                <w:bCs/>
              </w:rPr>
            </w:pPr>
            <w:r w:rsidRPr="00C516DD">
              <w:rPr>
                <w:rFonts w:cs="Arial"/>
                <w:b/>
                <w:bCs/>
              </w:rPr>
              <w:t>Grading Scale</w:t>
            </w:r>
          </w:p>
        </w:tc>
      </w:tr>
      <w:tr w:rsidR="00D318EC" w:rsidRPr="00C516DD" w14:paraId="76139D4A" w14:textId="77777777" w:rsidTr="007656C6">
        <w:tc>
          <w:tcPr>
            <w:tcW w:w="1548" w:type="dxa"/>
            <w:shd w:val="clear" w:color="auto" w:fill="BFBFBF" w:themeFill="background1" w:themeFillShade="BF"/>
          </w:tcPr>
          <w:p w14:paraId="6E071988" w14:textId="77777777" w:rsidR="00D318EC" w:rsidRPr="00C516DD" w:rsidRDefault="00D318EC" w:rsidP="00C516DD">
            <w:pPr>
              <w:spacing w:line="276" w:lineRule="auto"/>
              <w:rPr>
                <w:rFonts w:cs="Arial"/>
                <w:b/>
              </w:rPr>
            </w:pPr>
            <w:r w:rsidRPr="00C516DD">
              <w:rPr>
                <w:rFonts w:cs="Arial"/>
                <w:b/>
              </w:rPr>
              <w:t>Letter grade</w:t>
            </w:r>
          </w:p>
        </w:tc>
        <w:tc>
          <w:tcPr>
            <w:tcW w:w="2160" w:type="dxa"/>
            <w:shd w:val="clear" w:color="auto" w:fill="BFBFBF" w:themeFill="background1" w:themeFillShade="BF"/>
          </w:tcPr>
          <w:p w14:paraId="216B794F" w14:textId="77777777" w:rsidR="00D318EC" w:rsidRPr="00C516DD" w:rsidRDefault="00D318EC" w:rsidP="00C516DD">
            <w:pPr>
              <w:spacing w:line="276" w:lineRule="auto"/>
              <w:rPr>
                <w:rFonts w:cs="Arial"/>
                <w:b/>
              </w:rPr>
            </w:pPr>
            <w:r w:rsidRPr="00C516DD">
              <w:rPr>
                <w:rFonts w:cs="Arial"/>
                <w:b/>
              </w:rPr>
              <w:t>Percentage points</w:t>
            </w:r>
          </w:p>
        </w:tc>
        <w:tc>
          <w:tcPr>
            <w:tcW w:w="5328" w:type="dxa"/>
            <w:shd w:val="clear" w:color="auto" w:fill="BFBFBF" w:themeFill="background1" w:themeFillShade="BF"/>
          </w:tcPr>
          <w:p w14:paraId="33198BC4" w14:textId="77777777" w:rsidR="00D318EC" w:rsidRPr="00C516DD" w:rsidRDefault="00D318EC" w:rsidP="00C516DD">
            <w:pPr>
              <w:spacing w:line="276" w:lineRule="auto"/>
              <w:rPr>
                <w:rFonts w:cs="Arial"/>
                <w:b/>
              </w:rPr>
            </w:pPr>
            <w:r w:rsidRPr="00C516DD">
              <w:rPr>
                <w:rFonts w:cs="Arial"/>
                <w:b/>
              </w:rPr>
              <w:t>Definition</w:t>
            </w:r>
          </w:p>
        </w:tc>
      </w:tr>
      <w:tr w:rsidR="00D318EC" w:rsidRPr="00C516DD" w14:paraId="34540FD7" w14:textId="77777777" w:rsidTr="007656C6">
        <w:tc>
          <w:tcPr>
            <w:tcW w:w="1548" w:type="dxa"/>
            <w:vAlign w:val="center"/>
          </w:tcPr>
          <w:p w14:paraId="69861DD6" w14:textId="77777777" w:rsidR="00D318EC" w:rsidRPr="00C516DD" w:rsidRDefault="00D318EC" w:rsidP="00C516DD">
            <w:pPr>
              <w:spacing w:line="276" w:lineRule="auto"/>
              <w:rPr>
                <w:rFonts w:cs="Arial"/>
              </w:rPr>
            </w:pPr>
            <w:r w:rsidRPr="00C516DD">
              <w:rPr>
                <w:rFonts w:cs="Arial"/>
              </w:rPr>
              <w:t>A</w:t>
            </w:r>
          </w:p>
        </w:tc>
        <w:tc>
          <w:tcPr>
            <w:tcW w:w="2160" w:type="dxa"/>
            <w:vAlign w:val="center"/>
          </w:tcPr>
          <w:p w14:paraId="5933819E" w14:textId="77777777" w:rsidR="00D318EC" w:rsidRPr="00C516DD" w:rsidRDefault="00D318EC" w:rsidP="00C516DD">
            <w:pPr>
              <w:spacing w:line="276" w:lineRule="auto"/>
              <w:rPr>
                <w:rFonts w:cs="Arial"/>
              </w:rPr>
            </w:pPr>
            <w:r w:rsidRPr="00C516DD">
              <w:rPr>
                <w:rFonts w:cs="Arial"/>
              </w:rPr>
              <w:t>90-100%</w:t>
            </w:r>
          </w:p>
        </w:tc>
        <w:tc>
          <w:tcPr>
            <w:tcW w:w="5328" w:type="dxa"/>
          </w:tcPr>
          <w:p w14:paraId="2800734D" w14:textId="77777777" w:rsidR="00D318EC" w:rsidRPr="00C516DD" w:rsidRDefault="00D318EC" w:rsidP="00C516DD">
            <w:pPr>
              <w:spacing w:line="276" w:lineRule="auto"/>
              <w:rPr>
                <w:rFonts w:cs="Arial"/>
              </w:rPr>
            </w:pPr>
            <w:r w:rsidRPr="00C516DD">
              <w:rPr>
                <w:rFonts w:cs="Arial"/>
              </w:rPr>
              <w:t>Exceptionally high quality: master of course content at the highest level of attainment</w:t>
            </w:r>
          </w:p>
        </w:tc>
      </w:tr>
      <w:tr w:rsidR="00D318EC" w:rsidRPr="00C516DD" w14:paraId="261615AC" w14:textId="77777777" w:rsidTr="007656C6">
        <w:tc>
          <w:tcPr>
            <w:tcW w:w="1548" w:type="dxa"/>
            <w:vAlign w:val="center"/>
          </w:tcPr>
          <w:p w14:paraId="17F06DCB" w14:textId="77777777" w:rsidR="00D318EC" w:rsidRPr="00C516DD" w:rsidRDefault="00D318EC" w:rsidP="00C516DD">
            <w:pPr>
              <w:spacing w:line="276" w:lineRule="auto"/>
              <w:rPr>
                <w:rFonts w:cs="Arial"/>
              </w:rPr>
            </w:pPr>
            <w:r w:rsidRPr="00C516DD">
              <w:rPr>
                <w:rFonts w:cs="Arial"/>
              </w:rPr>
              <w:t>B</w:t>
            </w:r>
          </w:p>
        </w:tc>
        <w:tc>
          <w:tcPr>
            <w:tcW w:w="2160" w:type="dxa"/>
            <w:vAlign w:val="center"/>
          </w:tcPr>
          <w:p w14:paraId="7DB0D18B" w14:textId="77777777" w:rsidR="00D318EC" w:rsidRPr="00C516DD" w:rsidRDefault="00D318EC" w:rsidP="00C516DD">
            <w:pPr>
              <w:spacing w:line="276" w:lineRule="auto"/>
              <w:rPr>
                <w:rFonts w:cs="Arial"/>
              </w:rPr>
            </w:pPr>
            <w:r w:rsidRPr="00C516DD">
              <w:rPr>
                <w:rFonts w:cs="Arial"/>
              </w:rPr>
              <w:t>80-89%</w:t>
            </w:r>
          </w:p>
        </w:tc>
        <w:tc>
          <w:tcPr>
            <w:tcW w:w="5328" w:type="dxa"/>
          </w:tcPr>
          <w:p w14:paraId="0363C8AC" w14:textId="77777777" w:rsidR="00D318EC" w:rsidRPr="00C516DD" w:rsidRDefault="00D318EC" w:rsidP="00C516DD">
            <w:pPr>
              <w:spacing w:line="276" w:lineRule="auto"/>
              <w:rPr>
                <w:rFonts w:cs="Arial"/>
              </w:rPr>
            </w:pPr>
            <w:r w:rsidRPr="00C516DD">
              <w:rPr>
                <w:rFonts w:cs="Arial"/>
              </w:rPr>
              <w:t>Good quality: strong performance demonstrating a high level of attainment</w:t>
            </w:r>
          </w:p>
        </w:tc>
      </w:tr>
      <w:tr w:rsidR="00D318EC" w:rsidRPr="00C516DD" w14:paraId="2AC60A05" w14:textId="77777777" w:rsidTr="007656C6">
        <w:tc>
          <w:tcPr>
            <w:tcW w:w="1548" w:type="dxa"/>
            <w:vAlign w:val="center"/>
          </w:tcPr>
          <w:p w14:paraId="384A4140" w14:textId="77777777" w:rsidR="00D318EC" w:rsidRPr="00C516DD" w:rsidRDefault="00D318EC" w:rsidP="00C516DD">
            <w:pPr>
              <w:spacing w:line="276" w:lineRule="auto"/>
              <w:rPr>
                <w:rFonts w:cs="Arial"/>
              </w:rPr>
            </w:pPr>
            <w:r w:rsidRPr="00C516DD">
              <w:rPr>
                <w:rFonts w:cs="Arial"/>
              </w:rPr>
              <w:t>C</w:t>
            </w:r>
          </w:p>
        </w:tc>
        <w:tc>
          <w:tcPr>
            <w:tcW w:w="2160" w:type="dxa"/>
            <w:vAlign w:val="center"/>
          </w:tcPr>
          <w:p w14:paraId="13B5FEF5" w14:textId="77777777" w:rsidR="00D318EC" w:rsidRPr="00C516DD" w:rsidRDefault="00D318EC" w:rsidP="00C516DD">
            <w:pPr>
              <w:spacing w:line="276" w:lineRule="auto"/>
              <w:rPr>
                <w:rFonts w:cs="Arial"/>
              </w:rPr>
            </w:pPr>
            <w:r w:rsidRPr="00C516DD">
              <w:rPr>
                <w:rFonts w:cs="Arial"/>
              </w:rPr>
              <w:t>70-79%</w:t>
            </w:r>
          </w:p>
        </w:tc>
        <w:tc>
          <w:tcPr>
            <w:tcW w:w="5328" w:type="dxa"/>
          </w:tcPr>
          <w:p w14:paraId="4802B427" w14:textId="77777777" w:rsidR="00D318EC" w:rsidRPr="00C516DD" w:rsidRDefault="00D318EC" w:rsidP="00C516DD">
            <w:pPr>
              <w:spacing w:line="276" w:lineRule="auto"/>
              <w:rPr>
                <w:rFonts w:cs="Arial"/>
              </w:rPr>
            </w:pPr>
            <w:r w:rsidRPr="00C516DD">
              <w:rPr>
                <w:rFonts w:cs="Arial"/>
              </w:rPr>
              <w:t>Satisfactory (average) quality: A totally acceptable performance demonstrating an adequate level of attainment for a student</w:t>
            </w:r>
          </w:p>
        </w:tc>
      </w:tr>
      <w:tr w:rsidR="00D318EC" w:rsidRPr="00C516DD" w14:paraId="0BA0794B" w14:textId="77777777" w:rsidTr="007656C6">
        <w:tc>
          <w:tcPr>
            <w:tcW w:w="1548" w:type="dxa"/>
            <w:vAlign w:val="center"/>
          </w:tcPr>
          <w:p w14:paraId="0A7B3118" w14:textId="77777777" w:rsidR="00D318EC" w:rsidRPr="00C516DD" w:rsidRDefault="00D318EC" w:rsidP="00C516DD">
            <w:pPr>
              <w:spacing w:line="276" w:lineRule="auto"/>
              <w:rPr>
                <w:rFonts w:cs="Arial"/>
              </w:rPr>
            </w:pPr>
            <w:r w:rsidRPr="00C516DD">
              <w:rPr>
                <w:rFonts w:cs="Arial"/>
              </w:rPr>
              <w:t>D</w:t>
            </w:r>
          </w:p>
        </w:tc>
        <w:tc>
          <w:tcPr>
            <w:tcW w:w="2160" w:type="dxa"/>
            <w:vAlign w:val="center"/>
          </w:tcPr>
          <w:p w14:paraId="33171FF0" w14:textId="77777777" w:rsidR="00D318EC" w:rsidRPr="00C516DD" w:rsidRDefault="00D318EC" w:rsidP="00C516DD">
            <w:pPr>
              <w:spacing w:line="276" w:lineRule="auto"/>
              <w:rPr>
                <w:rFonts w:cs="Arial"/>
              </w:rPr>
            </w:pPr>
            <w:r w:rsidRPr="00C516DD">
              <w:rPr>
                <w:rFonts w:cs="Arial"/>
              </w:rPr>
              <w:t>60-69%</w:t>
            </w:r>
          </w:p>
        </w:tc>
        <w:tc>
          <w:tcPr>
            <w:tcW w:w="5328" w:type="dxa"/>
          </w:tcPr>
          <w:p w14:paraId="19311933" w14:textId="77777777" w:rsidR="00D318EC" w:rsidRPr="00C516DD" w:rsidRDefault="00D318EC" w:rsidP="00C516DD">
            <w:pPr>
              <w:spacing w:line="276" w:lineRule="auto"/>
              <w:rPr>
                <w:rFonts w:cs="Arial"/>
              </w:rPr>
            </w:pPr>
            <w:r w:rsidRPr="00C516DD">
              <w:rPr>
                <w:rFonts w:cs="Arial"/>
              </w:rPr>
              <w:t>Poor quality, but passing: A marginal performance demonstrating a minimal passing level of attainment</w:t>
            </w:r>
          </w:p>
        </w:tc>
      </w:tr>
      <w:tr w:rsidR="00D318EC" w:rsidRPr="00C516DD" w14:paraId="21D2AC08" w14:textId="77777777" w:rsidTr="007656C6">
        <w:tc>
          <w:tcPr>
            <w:tcW w:w="1548" w:type="dxa"/>
            <w:vAlign w:val="center"/>
          </w:tcPr>
          <w:p w14:paraId="2659FBD4" w14:textId="77777777" w:rsidR="00D318EC" w:rsidRPr="00C516DD" w:rsidRDefault="00D318EC" w:rsidP="00C516DD">
            <w:pPr>
              <w:spacing w:line="276" w:lineRule="auto"/>
              <w:rPr>
                <w:rFonts w:cs="Arial"/>
              </w:rPr>
            </w:pPr>
            <w:r w:rsidRPr="00C516DD">
              <w:rPr>
                <w:rFonts w:cs="Arial"/>
              </w:rPr>
              <w:t>E</w:t>
            </w:r>
          </w:p>
        </w:tc>
        <w:tc>
          <w:tcPr>
            <w:tcW w:w="2160" w:type="dxa"/>
            <w:vAlign w:val="center"/>
          </w:tcPr>
          <w:p w14:paraId="651EB5BA" w14:textId="77777777" w:rsidR="00D318EC" w:rsidRPr="00C516DD" w:rsidRDefault="00D318EC" w:rsidP="00C516DD">
            <w:pPr>
              <w:spacing w:line="276" w:lineRule="auto"/>
              <w:rPr>
                <w:rFonts w:cs="Arial"/>
              </w:rPr>
            </w:pPr>
            <w:r w:rsidRPr="00C516DD">
              <w:rPr>
                <w:rFonts w:cs="Arial"/>
              </w:rPr>
              <w:t>0-59%</w:t>
            </w:r>
          </w:p>
        </w:tc>
        <w:tc>
          <w:tcPr>
            <w:tcW w:w="5328" w:type="dxa"/>
          </w:tcPr>
          <w:p w14:paraId="662E85DF" w14:textId="77777777" w:rsidR="00D318EC" w:rsidRPr="00C516DD" w:rsidRDefault="00D318EC" w:rsidP="00C516DD">
            <w:pPr>
              <w:spacing w:line="276" w:lineRule="auto"/>
              <w:rPr>
                <w:rFonts w:cs="Arial"/>
              </w:rPr>
            </w:pPr>
            <w:r w:rsidRPr="00C516DD">
              <w:rPr>
                <w:rFonts w:cs="Arial"/>
              </w:rPr>
              <w:t>Failure: almost no understanding of the course content</w:t>
            </w:r>
          </w:p>
        </w:tc>
      </w:tr>
    </w:tbl>
    <w:p w14:paraId="0E7E41B4" w14:textId="4E223AAC" w:rsidR="00F63724" w:rsidRPr="00C516DD" w:rsidRDefault="00F63724" w:rsidP="00C516DD">
      <w:pPr>
        <w:spacing w:after="120"/>
        <w:rPr>
          <w:rFonts w:cs="Arial"/>
        </w:rPr>
      </w:pPr>
    </w:p>
    <w:p w14:paraId="6F9FF8D4" w14:textId="77777777" w:rsidR="00862327" w:rsidRPr="00C516DD" w:rsidRDefault="00862327" w:rsidP="00C516DD">
      <w:pPr>
        <w:spacing w:after="120"/>
        <w:rPr>
          <w:rFonts w:cs="Arial"/>
          <w:u w:val="single"/>
        </w:rPr>
      </w:pPr>
      <w:proofErr w:type="spellStart"/>
      <w:r w:rsidRPr="00C516DD">
        <w:rPr>
          <w:rFonts w:cs="Arial"/>
          <w:u w:val="single"/>
        </w:rPr>
        <w:t>Witdrawal</w:t>
      </w:r>
      <w:proofErr w:type="spellEnd"/>
      <w:r w:rsidRPr="00C516DD">
        <w:rPr>
          <w:rFonts w:cs="Arial"/>
          <w:u w:val="single"/>
        </w:rPr>
        <w:t xml:space="preserve"> policies: </w:t>
      </w:r>
    </w:p>
    <w:p w14:paraId="5FE72EA6" w14:textId="77777777" w:rsidR="000D3477" w:rsidRPr="003C596D" w:rsidRDefault="000D3477" w:rsidP="000D3477">
      <w:pPr>
        <w:pStyle w:val="ListParagraph"/>
        <w:numPr>
          <w:ilvl w:val="0"/>
          <w:numId w:val="15"/>
        </w:numPr>
        <w:spacing w:after="120"/>
        <w:rPr>
          <w:rFonts w:cs="Arial"/>
        </w:rPr>
      </w:pPr>
      <w:r w:rsidRPr="003C596D">
        <w:rPr>
          <w:rFonts w:cs="Arial"/>
        </w:rPr>
        <w:t>Students may withdraw with no grade assignment</w:t>
      </w:r>
      <w:r w:rsidRPr="003C596D">
        <w:rPr>
          <w:rFonts w:cs="Arial"/>
          <w:i/>
          <w:iCs/>
        </w:rPr>
        <w:t xml:space="preserve"> </w:t>
      </w:r>
      <w:r w:rsidRPr="003C596D">
        <w:rPr>
          <w:rFonts w:cs="Arial"/>
        </w:rPr>
        <w:t>until September 4</w:t>
      </w:r>
      <w:r w:rsidRPr="003C596D">
        <w:rPr>
          <w:rFonts w:cs="Arial"/>
          <w:vertAlign w:val="superscript"/>
        </w:rPr>
        <w:t>th</w:t>
      </w:r>
      <w:r w:rsidRPr="003C596D">
        <w:rPr>
          <w:rFonts w:cs="Arial"/>
        </w:rPr>
        <w:t>; November 24</w:t>
      </w:r>
      <w:r w:rsidRPr="003C596D">
        <w:rPr>
          <w:rFonts w:cs="Arial"/>
          <w:vertAlign w:val="superscript"/>
        </w:rPr>
        <w:t>th</w:t>
      </w:r>
      <w:r w:rsidRPr="003C596D">
        <w:rPr>
          <w:rFonts w:cs="Arial"/>
        </w:rPr>
        <w:t xml:space="preserve"> is the last day to withdraw from a course with no grade penalty, although a W will appear on the student’s transcript if the student withdraws between September 4</w:t>
      </w:r>
      <w:r w:rsidRPr="003C596D">
        <w:rPr>
          <w:rFonts w:cs="Arial"/>
          <w:vertAlign w:val="superscript"/>
        </w:rPr>
        <w:t>th</w:t>
      </w:r>
      <w:r w:rsidRPr="003C596D">
        <w:rPr>
          <w:rFonts w:cs="Arial"/>
        </w:rPr>
        <w:t xml:space="preserve"> and November 24</w:t>
      </w:r>
      <w:r w:rsidRPr="003C596D">
        <w:rPr>
          <w:rFonts w:cs="Arial"/>
          <w:vertAlign w:val="superscript"/>
        </w:rPr>
        <w:t>th</w:t>
      </w:r>
      <w:r w:rsidRPr="003C596D">
        <w:rPr>
          <w:rFonts w:cs="Arial"/>
        </w:rPr>
        <w:t>).</w:t>
      </w:r>
    </w:p>
    <w:p w14:paraId="42F58520" w14:textId="77777777" w:rsidR="000D3477" w:rsidRPr="003C596D" w:rsidRDefault="000D3477" w:rsidP="000D3477">
      <w:pPr>
        <w:pStyle w:val="ListParagraph"/>
        <w:numPr>
          <w:ilvl w:val="0"/>
          <w:numId w:val="15"/>
        </w:numPr>
        <w:spacing w:after="120"/>
        <w:rPr>
          <w:rFonts w:cs="Arial"/>
        </w:rPr>
      </w:pPr>
      <w:r w:rsidRPr="003C596D">
        <w:rPr>
          <w:rFonts w:cs="Arial"/>
        </w:rPr>
        <w:lastRenderedPageBreak/>
        <w:t>Students who withdraw from the course between August 24</w:t>
      </w:r>
      <w:r w:rsidRPr="003C596D">
        <w:rPr>
          <w:rFonts w:cs="Arial"/>
          <w:vertAlign w:val="superscript"/>
        </w:rPr>
        <w:t>th</w:t>
      </w:r>
      <w:r w:rsidRPr="003C596D">
        <w:rPr>
          <w:rFonts w:cs="Arial"/>
        </w:rPr>
        <w:t xml:space="preserve"> and September 4</w:t>
      </w:r>
      <w:r w:rsidRPr="003C596D">
        <w:rPr>
          <w:rFonts w:cs="Arial"/>
          <w:vertAlign w:val="superscript"/>
        </w:rPr>
        <w:t>th</w:t>
      </w:r>
      <w:r w:rsidRPr="003C596D">
        <w:rPr>
          <w:rFonts w:cs="Arial"/>
        </w:rPr>
        <w:t xml:space="preserve"> will pay a course drop fee of $100.</w:t>
      </w:r>
    </w:p>
    <w:p w14:paraId="3D4B1091" w14:textId="6F8CD203" w:rsidR="00F63724" w:rsidRPr="00C516DD" w:rsidRDefault="00F63724" w:rsidP="00C516DD">
      <w:pPr>
        <w:pStyle w:val="Heading2"/>
        <w:spacing w:after="120"/>
      </w:pPr>
      <w:r w:rsidRPr="00C516DD">
        <w:t>Class Materials</w:t>
      </w:r>
    </w:p>
    <w:p w14:paraId="30A0DAFA" w14:textId="7B0B7F14" w:rsidR="00862327" w:rsidRPr="00AA2245" w:rsidRDefault="00AA2245" w:rsidP="00C516DD">
      <w:pPr>
        <w:spacing w:after="120"/>
        <w:rPr>
          <w:rFonts w:cs="Arial"/>
          <w:iCs/>
        </w:rPr>
      </w:pPr>
      <w:r w:rsidRPr="00AA2245">
        <w:rPr>
          <w:rFonts w:cs="Arial"/>
          <w:iCs/>
        </w:rPr>
        <w:t>Singer, P</w:t>
      </w:r>
      <w:r w:rsidR="00862327" w:rsidRPr="00AA2245">
        <w:rPr>
          <w:rFonts w:cs="Arial"/>
          <w:iCs/>
        </w:rPr>
        <w:t xml:space="preserve">. (2019). </w:t>
      </w:r>
      <w:hyperlink r:id="rId9" w:history="1">
        <w:r w:rsidRPr="00AA2245">
          <w:rPr>
            <w:rStyle w:val="Hyperlink"/>
            <w:rFonts w:cs="Arial"/>
            <w:i/>
            <w:iCs/>
          </w:rPr>
          <w:t>The Life You Can Safe. How to do your part to end world poverty</w:t>
        </w:r>
      </w:hyperlink>
      <w:r w:rsidR="00862327" w:rsidRPr="00AA2245">
        <w:rPr>
          <w:rFonts w:cs="Arial"/>
          <w:iCs/>
        </w:rPr>
        <w:t xml:space="preserve">. </w:t>
      </w:r>
      <w:r w:rsidRPr="00AA2245">
        <w:rPr>
          <w:rFonts w:cs="Arial"/>
          <w:iCs/>
        </w:rPr>
        <w:t>10</w:t>
      </w:r>
      <w:r w:rsidRPr="00AA2245">
        <w:rPr>
          <w:rFonts w:cs="Arial"/>
          <w:iCs/>
          <w:vertAlign w:val="superscript"/>
        </w:rPr>
        <w:t>th</w:t>
      </w:r>
      <w:r w:rsidRPr="00AA2245">
        <w:rPr>
          <w:rFonts w:cs="Arial"/>
          <w:iCs/>
        </w:rPr>
        <w:t xml:space="preserve"> Anniversary</w:t>
      </w:r>
      <w:r w:rsidR="00862327" w:rsidRPr="00AA2245">
        <w:rPr>
          <w:rFonts w:cs="Arial"/>
          <w:iCs/>
        </w:rPr>
        <w:t xml:space="preserve"> </w:t>
      </w:r>
      <w:r w:rsidRPr="00AA2245">
        <w:rPr>
          <w:rFonts w:cs="Arial"/>
          <w:iCs/>
        </w:rPr>
        <w:t>E</w:t>
      </w:r>
      <w:r w:rsidR="00862327" w:rsidRPr="00AA2245">
        <w:rPr>
          <w:rFonts w:cs="Arial"/>
          <w:iCs/>
        </w:rPr>
        <w:t xml:space="preserve">dition. </w:t>
      </w:r>
      <w:r w:rsidRPr="00AA2245">
        <w:rPr>
          <w:rFonts w:cs="Arial"/>
          <w:iCs/>
        </w:rPr>
        <w:t>Bainbridge House, Washington, USA.</w:t>
      </w:r>
    </w:p>
    <w:p w14:paraId="6188661C" w14:textId="7F374AA3" w:rsidR="00862327" w:rsidRPr="00C516DD" w:rsidRDefault="00862327" w:rsidP="00C516DD">
      <w:pPr>
        <w:spacing w:after="120"/>
        <w:rPr>
          <w:rFonts w:cs="Arial"/>
          <w:iCs/>
        </w:rPr>
      </w:pPr>
      <w:r w:rsidRPr="00AA2245">
        <w:rPr>
          <w:rFonts w:cs="Arial"/>
          <w:iCs/>
        </w:rPr>
        <w:t>All readings not included in the textbook are available on Canvas.</w:t>
      </w:r>
    </w:p>
    <w:p w14:paraId="07FDF104" w14:textId="68758334" w:rsidR="005947F0" w:rsidRPr="00C516DD" w:rsidRDefault="00F63724" w:rsidP="00C516DD">
      <w:pPr>
        <w:spacing w:after="120"/>
        <w:rPr>
          <w:rFonts w:cs="Arial"/>
        </w:rPr>
      </w:pPr>
      <w:r w:rsidRPr="00C516DD">
        <w:rPr>
          <w:rStyle w:val="Heading2Char"/>
        </w:rPr>
        <w:t>Canvas</w:t>
      </w:r>
      <w:r w:rsidRPr="00C516DD">
        <w:rPr>
          <w:rFonts w:cs="Arial"/>
        </w:rPr>
        <w:t xml:space="preserve">: </w:t>
      </w:r>
      <w:r w:rsidR="003552C5" w:rsidRPr="00C516DD">
        <w:rPr>
          <w:rFonts w:cs="Arial"/>
        </w:rPr>
        <w:t xml:space="preserve">All course information </w:t>
      </w:r>
      <w:proofErr w:type="gramStart"/>
      <w:r w:rsidR="003552C5" w:rsidRPr="00C516DD">
        <w:rPr>
          <w:rFonts w:cs="Arial"/>
        </w:rPr>
        <w:t>are</w:t>
      </w:r>
      <w:proofErr w:type="gramEnd"/>
      <w:r w:rsidR="003552C5" w:rsidRPr="00C516DD">
        <w:rPr>
          <w:rFonts w:cs="Arial"/>
        </w:rPr>
        <w:t xml:space="preserve"> on Canvas. Students should familiarize themselves with Canvas, as all assignments must be submitted via Canvas. Via Canvas, students have also access to a</w:t>
      </w:r>
      <w:r w:rsidR="00862327" w:rsidRPr="00C516DD">
        <w:rPr>
          <w:rFonts w:cs="Arial"/>
        </w:rPr>
        <w:t xml:space="preserve">ll assignments, readings, </w:t>
      </w:r>
      <w:r w:rsidR="003552C5" w:rsidRPr="00C516DD">
        <w:rPr>
          <w:rFonts w:cs="Arial"/>
        </w:rPr>
        <w:t>and assignment guidelines/rubrics on Canvas, and will be able to monitor their academic progress as all grades will be regularly posted.</w:t>
      </w:r>
    </w:p>
    <w:p w14:paraId="14E95086" w14:textId="77777777" w:rsidR="00F63724" w:rsidRPr="00C516DD" w:rsidRDefault="00F63724" w:rsidP="00C516DD">
      <w:pPr>
        <w:shd w:val="clear" w:color="auto" w:fill="FFFFFF"/>
        <w:spacing w:after="120"/>
        <w:rPr>
          <w:rFonts w:ascii="Calibri" w:hAnsi="Calibri"/>
          <w:color w:val="212121"/>
        </w:rPr>
      </w:pPr>
      <w:r w:rsidRPr="00C516DD">
        <w:rPr>
          <w:rFonts w:ascii="Calibri" w:hAnsi="Calibri"/>
          <w:color w:val="212121"/>
        </w:rPr>
        <w:t xml:space="preserve">A student troubleshooting support page for Canvas is available here: </w:t>
      </w:r>
      <w:hyperlink r:id="rId10" w:history="1">
        <w:r w:rsidRPr="00C516DD">
          <w:rPr>
            <w:rStyle w:val="Hyperlink"/>
            <w:rFonts w:ascii="Calibri" w:hAnsi="Calibri"/>
            <w:color w:val="954F72"/>
          </w:rPr>
          <w:t>http://wp.auburn.edu/biggio/canvas/student-help/</w:t>
        </w:r>
      </w:hyperlink>
      <w:r w:rsidRPr="00C516DD">
        <w:rPr>
          <w:rFonts w:ascii="Calibri" w:hAnsi="Calibri"/>
          <w:color w:val="212121"/>
        </w:rPr>
        <w:t> </w:t>
      </w:r>
    </w:p>
    <w:p w14:paraId="2E2D90BD" w14:textId="72C93034" w:rsidR="00F63724" w:rsidRPr="00C516DD" w:rsidRDefault="00F63724" w:rsidP="00C516DD">
      <w:pPr>
        <w:shd w:val="clear" w:color="auto" w:fill="FFFFFF"/>
        <w:spacing w:after="120"/>
        <w:rPr>
          <w:rFonts w:ascii="Calibri" w:hAnsi="Calibri"/>
          <w:color w:val="212121"/>
        </w:rPr>
      </w:pPr>
      <w:r w:rsidRPr="00C516DD">
        <w:rPr>
          <w:rFonts w:ascii="Calibri" w:hAnsi="Calibri"/>
          <w:color w:val="212121"/>
        </w:rPr>
        <w:t>Technical support for students is available through the Help Desk.</w:t>
      </w:r>
    </w:p>
    <w:p w14:paraId="6B2606FF" w14:textId="3F923E86" w:rsidR="00F63724" w:rsidRPr="00C516DD" w:rsidRDefault="00F63724" w:rsidP="00C516DD">
      <w:pPr>
        <w:pStyle w:val="Heading1"/>
        <w:spacing w:after="120"/>
      </w:pPr>
      <w:r w:rsidRPr="00C516DD">
        <w:t>Classroom Policies</w:t>
      </w:r>
    </w:p>
    <w:p w14:paraId="0D13101B" w14:textId="64CD3670" w:rsidR="00AA2245" w:rsidRDefault="00AA2245" w:rsidP="00C516DD">
      <w:pPr>
        <w:pStyle w:val="Heading2"/>
        <w:spacing w:after="120"/>
      </w:pPr>
      <w:r w:rsidRPr="006553C7">
        <w:t>COVID-19 policy</w:t>
      </w:r>
    </w:p>
    <w:p w14:paraId="50E22606" w14:textId="4402641D" w:rsidR="006553C7" w:rsidRPr="006553C7" w:rsidRDefault="006553C7" w:rsidP="006553C7">
      <w:pPr>
        <w:rPr>
          <w:b/>
        </w:rPr>
      </w:pPr>
      <w:r w:rsidRPr="006553C7">
        <w:t xml:space="preserve">Due to the Coronavirus pandemic, public health measures have been implemented across Auburn’s campus. Students should stay current with these practices and expectations through the campus reentry plan, </w:t>
      </w:r>
      <w:hyperlink r:id="rId11" w:history="1">
        <w:r w:rsidRPr="006553C7">
          <w:rPr>
            <w:rStyle w:val="Hyperlink"/>
          </w:rPr>
          <w:t>A Healthier U</w:t>
        </w:r>
      </w:hyperlink>
      <w:r w:rsidRPr="006553C7">
        <w:t xml:space="preserve">. The sections below provide expectations and conduct related to COVID-19 issues. </w:t>
      </w:r>
    </w:p>
    <w:p w14:paraId="0ED98854" w14:textId="77777777" w:rsidR="006553C7" w:rsidRPr="006553C7" w:rsidRDefault="006553C7" w:rsidP="006553C7">
      <w:r w:rsidRPr="006553C7">
        <w:rPr>
          <w:rStyle w:val="Heading3Char"/>
        </w:rPr>
        <w:t>Health and Participation in Class</w:t>
      </w:r>
      <w:r w:rsidRPr="006553C7">
        <w:t xml:space="preserve"> </w:t>
      </w:r>
    </w:p>
    <w:p w14:paraId="4A4FB151" w14:textId="6FAC9881" w:rsidR="006553C7" w:rsidRPr="006553C7" w:rsidRDefault="006553C7" w:rsidP="006553C7">
      <w:r w:rsidRPr="006553C7">
        <w:t xml:space="preserve">You are expected to (1) take your temperature daily and (2) complete your </w:t>
      </w:r>
      <w:proofErr w:type="spellStart"/>
      <w:r w:rsidRPr="006553C7">
        <w:t>Healthcheck</w:t>
      </w:r>
      <w:proofErr w:type="spellEnd"/>
      <w:r w:rsidRPr="006553C7">
        <w:t xml:space="preserve"> screener to receive your A Healthier U pass. </w:t>
      </w:r>
      <w:r w:rsidRPr="006553C7">
        <w:rPr>
          <w:b/>
        </w:rPr>
        <w:t>You may be asked at any time during class to show your pass.</w:t>
      </w:r>
    </w:p>
    <w:p w14:paraId="6E52501B" w14:textId="77777777" w:rsidR="006553C7" w:rsidRPr="006553C7" w:rsidRDefault="006553C7" w:rsidP="006553C7">
      <w:r w:rsidRPr="006553C7">
        <w:t xml:space="preserve">Your health and safety, the health and safety of your peers, and the health and safety of faculty and staff are top priorities. If you are experiencing any symptoms of COVID-19, or if you discover that you have been in close contact with others who have symptoms or who have tested positive, </w:t>
      </w:r>
      <w:r w:rsidRPr="006553C7">
        <w:rPr>
          <w:u w:val="single"/>
        </w:rPr>
        <w:t>you must follow</w:t>
      </w:r>
      <w:r w:rsidRPr="006553C7">
        <w:t xml:space="preserve"> the instructions on the </w:t>
      </w:r>
      <w:proofErr w:type="spellStart"/>
      <w:r w:rsidRPr="006553C7">
        <w:t>Healthcheck</w:t>
      </w:r>
      <w:proofErr w:type="spellEnd"/>
      <w:r w:rsidRPr="006553C7">
        <w:t xml:space="preserve"> app. If you are feeling ill or if you have been exposed to someone with the virus, you will stay home to protect others. </w:t>
      </w:r>
    </w:p>
    <w:p w14:paraId="66D81A49" w14:textId="77777777" w:rsidR="006553C7" w:rsidRPr="006553C7" w:rsidRDefault="006553C7" w:rsidP="006553C7">
      <w:r w:rsidRPr="006553C7">
        <w:t>Please do the following in the event of an illness or COVID-related absence:</w:t>
      </w:r>
    </w:p>
    <w:p w14:paraId="0B7553BD" w14:textId="77777777" w:rsidR="006553C7" w:rsidRPr="006553C7" w:rsidRDefault="006553C7" w:rsidP="006553C7">
      <w:pPr>
        <w:numPr>
          <w:ilvl w:val="0"/>
          <w:numId w:val="28"/>
        </w:numPr>
      </w:pPr>
      <w:r w:rsidRPr="006553C7">
        <w:t>Notify me in advance of your absence, if possible</w:t>
      </w:r>
    </w:p>
    <w:p w14:paraId="2F1A3EBF" w14:textId="77777777" w:rsidR="006553C7" w:rsidRPr="006553C7" w:rsidRDefault="006553C7" w:rsidP="006553C7">
      <w:pPr>
        <w:numPr>
          <w:ilvl w:val="0"/>
          <w:numId w:val="28"/>
        </w:numPr>
      </w:pPr>
      <w:r w:rsidRPr="006553C7">
        <w:t>Provide me with medical documentation, if possible</w:t>
      </w:r>
    </w:p>
    <w:p w14:paraId="1CE5EAFF" w14:textId="77777777" w:rsidR="006553C7" w:rsidRPr="006553C7" w:rsidRDefault="006553C7" w:rsidP="006553C7">
      <w:pPr>
        <w:numPr>
          <w:ilvl w:val="0"/>
          <w:numId w:val="28"/>
        </w:numPr>
      </w:pPr>
      <w:r w:rsidRPr="006553C7">
        <w:t>Keep up with coursework as much as possible</w:t>
      </w:r>
    </w:p>
    <w:p w14:paraId="3B7508A9" w14:textId="77777777" w:rsidR="006553C7" w:rsidRPr="006553C7" w:rsidRDefault="006553C7" w:rsidP="006553C7">
      <w:pPr>
        <w:numPr>
          <w:ilvl w:val="0"/>
          <w:numId w:val="28"/>
        </w:numPr>
      </w:pPr>
      <w:r w:rsidRPr="006553C7">
        <w:t>Participate in class activities and submit assignments remotely as much as possible</w:t>
      </w:r>
    </w:p>
    <w:p w14:paraId="13DA14F0" w14:textId="77777777" w:rsidR="006553C7" w:rsidRPr="006553C7" w:rsidRDefault="006553C7" w:rsidP="006553C7">
      <w:pPr>
        <w:numPr>
          <w:ilvl w:val="0"/>
          <w:numId w:val="28"/>
        </w:numPr>
      </w:pPr>
      <w:r w:rsidRPr="006553C7">
        <w:lastRenderedPageBreak/>
        <w:t>Notify me if you require a modification to the deadline of an assignment or exam</w:t>
      </w:r>
    </w:p>
    <w:p w14:paraId="3061F0FD" w14:textId="77777777" w:rsidR="006553C7" w:rsidRPr="006553C7" w:rsidRDefault="006553C7" w:rsidP="006553C7">
      <w:pPr>
        <w:numPr>
          <w:ilvl w:val="0"/>
          <w:numId w:val="28"/>
        </w:numPr>
      </w:pPr>
      <w:r w:rsidRPr="006553C7">
        <w:t>Finally, if remaining in a class and fulfilling the necessary requirements becomes impossible due to illness or other COVID-related issues, let me know as soon as possible so we can discuss your options.</w:t>
      </w:r>
    </w:p>
    <w:p w14:paraId="3866DD6C" w14:textId="164A2E54" w:rsidR="006553C7" w:rsidRPr="006553C7" w:rsidRDefault="006553C7" w:rsidP="006553C7">
      <w:r w:rsidRPr="006553C7">
        <w:t xml:space="preserve">Students with questions about COVID-related illnesses should reach out to the COVID Resource Center at (334) 844-6000 or at </w:t>
      </w:r>
      <w:hyperlink r:id="rId12" w:history="1">
        <w:r w:rsidRPr="006553C7">
          <w:rPr>
            <w:rStyle w:val="Hyperlink"/>
          </w:rPr>
          <w:t>ahealthieru@auburn.edu</w:t>
        </w:r>
      </w:hyperlink>
      <w:r w:rsidRPr="006553C7">
        <w:t xml:space="preserve">. </w:t>
      </w:r>
    </w:p>
    <w:p w14:paraId="5D4944F6" w14:textId="77777777" w:rsidR="006553C7" w:rsidRPr="006553C7" w:rsidRDefault="006553C7" w:rsidP="006553C7">
      <w:pPr>
        <w:pStyle w:val="Heading3"/>
      </w:pPr>
      <w:r w:rsidRPr="006553C7">
        <w:t>Health and Well-Being Resources</w:t>
      </w:r>
    </w:p>
    <w:p w14:paraId="5EE76B34" w14:textId="77777777" w:rsidR="006553C7" w:rsidRPr="006553C7" w:rsidRDefault="006553C7" w:rsidP="006553C7">
      <w:r w:rsidRPr="006553C7">
        <w:t>These are difficult times, and academic and personal stress is a natural result. Everyone is encouraged to take care of themselves and their peers. If you need additional support, there are several resources on campus to assist you:</w:t>
      </w:r>
    </w:p>
    <w:p w14:paraId="6F08A1EC" w14:textId="77777777" w:rsidR="006553C7" w:rsidRPr="006553C7" w:rsidRDefault="006553C7" w:rsidP="006553C7">
      <w:pPr>
        <w:numPr>
          <w:ilvl w:val="0"/>
          <w:numId w:val="26"/>
        </w:numPr>
      </w:pPr>
      <w:r w:rsidRPr="006553C7">
        <w:t>COVID Response Team (</w:t>
      </w:r>
      <w:hyperlink r:id="rId13" w:history="1">
        <w:r w:rsidRPr="006553C7">
          <w:rPr>
            <w:rStyle w:val="Hyperlink"/>
          </w:rPr>
          <w:t>www.ahealthieru.edu</w:t>
        </w:r>
      </w:hyperlink>
      <w:r w:rsidRPr="006553C7">
        <w:t xml:space="preserve">) </w:t>
      </w:r>
    </w:p>
    <w:p w14:paraId="3938DA7D" w14:textId="77777777" w:rsidR="006553C7" w:rsidRPr="006553C7" w:rsidRDefault="006553C7" w:rsidP="006553C7">
      <w:pPr>
        <w:numPr>
          <w:ilvl w:val="0"/>
          <w:numId w:val="26"/>
        </w:numPr>
      </w:pPr>
      <w:r w:rsidRPr="006553C7">
        <w:t>Student Counseling and Psychological Services (</w:t>
      </w:r>
      <w:hyperlink r:id="rId14" w:history="1">
        <w:r w:rsidRPr="006553C7">
          <w:rPr>
            <w:rStyle w:val="Hyperlink"/>
          </w:rPr>
          <w:t>http://wp.auburn.edu/scs/</w:t>
        </w:r>
      </w:hyperlink>
      <w:r w:rsidRPr="006553C7">
        <w:t xml:space="preserve">) </w:t>
      </w:r>
    </w:p>
    <w:p w14:paraId="5522BBB6" w14:textId="77777777" w:rsidR="006553C7" w:rsidRPr="006553C7" w:rsidRDefault="006553C7" w:rsidP="006553C7">
      <w:pPr>
        <w:numPr>
          <w:ilvl w:val="0"/>
          <w:numId w:val="26"/>
        </w:numPr>
      </w:pPr>
      <w:r w:rsidRPr="006553C7">
        <w:t>AU Medical Clinic (</w:t>
      </w:r>
      <w:hyperlink r:id="rId15" w:history="1">
        <w:r w:rsidRPr="006553C7">
          <w:rPr>
            <w:rStyle w:val="Hyperlink"/>
          </w:rPr>
          <w:t>https://cws.auburn.edu/aumc/</w:t>
        </w:r>
      </w:hyperlink>
    </w:p>
    <w:p w14:paraId="308807D7" w14:textId="7614C804" w:rsidR="006553C7" w:rsidRPr="006553C7" w:rsidRDefault="006553C7" w:rsidP="006553C7">
      <w:pPr>
        <w:numPr>
          <w:ilvl w:val="0"/>
          <w:numId w:val="26"/>
        </w:numPr>
      </w:pPr>
      <w:r w:rsidRPr="006553C7">
        <w:t>If you or someone you know are experiencing food, housing or financial insecurity, please visit the Auburn Cares Office (</w:t>
      </w:r>
      <w:hyperlink r:id="rId16" w:history="1">
        <w:r w:rsidRPr="006553C7">
          <w:rPr>
            <w:rStyle w:val="Hyperlink"/>
          </w:rPr>
          <w:t>http://aucares.auburn.edu/</w:t>
        </w:r>
      </w:hyperlink>
      <w:r w:rsidRPr="006553C7">
        <w:t>)</w:t>
      </w:r>
    </w:p>
    <w:p w14:paraId="6DA18AF6" w14:textId="77777777" w:rsidR="006553C7" w:rsidRPr="006553C7" w:rsidRDefault="006553C7" w:rsidP="006553C7">
      <w:pPr>
        <w:pStyle w:val="Heading3"/>
      </w:pPr>
      <w:r w:rsidRPr="006553C7">
        <w:t>A Healthier U Campus Community Expectations</w:t>
      </w:r>
    </w:p>
    <w:p w14:paraId="2B222B46" w14:textId="40396CEE" w:rsidR="006553C7" w:rsidRPr="006553C7" w:rsidRDefault="006553C7" w:rsidP="006553C7">
      <w:r w:rsidRPr="006553C7">
        <w:t xml:space="preserve">We are all responsible for protecting ourselves and our community. Please read about student expectations for fall semester, including completing the daily </w:t>
      </w:r>
      <w:proofErr w:type="spellStart"/>
      <w:r w:rsidRPr="006553C7">
        <w:t>GuideSafe</w:t>
      </w:r>
      <w:proofErr w:type="spellEnd"/>
      <w:r w:rsidRPr="006553C7">
        <w:t xml:space="preserve">™ </w:t>
      </w:r>
      <w:proofErr w:type="spellStart"/>
      <w:r w:rsidRPr="006553C7">
        <w:t>Healthcheck</w:t>
      </w:r>
      <w:proofErr w:type="spellEnd"/>
      <w:r w:rsidRPr="006553C7">
        <w:t xml:space="preserve"> (</w:t>
      </w:r>
      <w:hyperlink r:id="rId17" w:history="1">
        <w:r w:rsidRPr="006553C7">
          <w:rPr>
            <w:rStyle w:val="Hyperlink"/>
          </w:rPr>
          <w:t>https://ahealthieru.auburn.edu/</w:t>
        </w:r>
      </w:hyperlink>
      <w:r w:rsidRPr="006553C7">
        <w:t xml:space="preserve">). </w:t>
      </w:r>
    </w:p>
    <w:p w14:paraId="58E2EB67" w14:textId="77777777" w:rsidR="006553C7" w:rsidRPr="006553C7" w:rsidRDefault="006553C7" w:rsidP="006553C7">
      <w:pPr>
        <w:pStyle w:val="Heading3"/>
      </w:pPr>
      <w:r w:rsidRPr="006553C7">
        <w:t>Course Expectations Related to COVID-19:</w:t>
      </w:r>
    </w:p>
    <w:p w14:paraId="699625EA" w14:textId="77777777" w:rsidR="006553C7" w:rsidRDefault="006553C7" w:rsidP="006553C7">
      <w:pPr>
        <w:numPr>
          <w:ilvl w:val="0"/>
          <w:numId w:val="27"/>
        </w:numPr>
        <w:rPr>
          <w:b/>
        </w:rPr>
      </w:pPr>
      <w:r w:rsidRPr="006553C7">
        <w:rPr>
          <w:b/>
        </w:rPr>
        <w:t>Face Coverings</w:t>
      </w:r>
      <w:r w:rsidRPr="006553C7">
        <w:t>:</w:t>
      </w:r>
      <w:r w:rsidRPr="006553C7">
        <w:rPr>
          <w:b/>
        </w:rPr>
        <w:t xml:space="preserve"> </w:t>
      </w:r>
      <w:r w:rsidRPr="006553C7">
        <w:t xml:space="preserve">As a member of the Auburn University academic community you are required to follow all university guidelines for personal safety with face coverings, physical distancing, and sanitation. Face coverings are required in this class and in all campus buildings. Note that face coverings must meet safety specifications, be worn correctly, and be socially appropriate. </w:t>
      </w:r>
    </w:p>
    <w:p w14:paraId="3BA7858C" w14:textId="7FFB5FC6" w:rsidR="006553C7" w:rsidRPr="006553C7" w:rsidRDefault="006553C7" w:rsidP="006553C7">
      <w:pPr>
        <w:ind w:left="720"/>
        <w:rPr>
          <w:b/>
        </w:rPr>
      </w:pPr>
      <w:r w:rsidRPr="006553C7">
        <w:t xml:space="preserve">You </w:t>
      </w:r>
      <w:proofErr w:type="gramStart"/>
      <w:r w:rsidRPr="006553C7">
        <w:t>are required to wear your face coverings at all times</w:t>
      </w:r>
      <w:proofErr w:type="gramEnd"/>
      <w:r w:rsidRPr="006553C7">
        <w:t xml:space="preserve">. If you remove your face covering or are non-compliant with the university’s </w:t>
      </w:r>
      <w:hyperlink r:id="rId18" w:history="1">
        <w:r w:rsidRPr="006553C7">
          <w:rPr>
            <w:rStyle w:val="Hyperlink"/>
          </w:rPr>
          <w:t>policy on face coverings</w:t>
        </w:r>
      </w:hyperlink>
      <w:r w:rsidRPr="006553C7">
        <w:t xml:space="preserve">, you will be instructed to leave the classroom and will be held to the protocols outlined in the </w:t>
      </w:r>
      <w:hyperlink r:id="rId19" w:history="1">
        <w:r w:rsidRPr="006553C7">
          <w:rPr>
            <w:rStyle w:val="Hyperlink"/>
          </w:rPr>
          <w:t>Auburn University Policy on Classroom Behavior</w:t>
        </w:r>
      </w:hyperlink>
      <w:r w:rsidRPr="006553C7">
        <w:t>. Any student who willfully refuses to wear a face covering and does not have a noted accommodation may be subject to disciplinary action.</w:t>
      </w:r>
    </w:p>
    <w:p w14:paraId="24BB2387" w14:textId="77777777" w:rsidR="006553C7" w:rsidRPr="006553C7" w:rsidRDefault="006553C7" w:rsidP="006553C7"/>
    <w:p w14:paraId="792D4E96" w14:textId="41E5407E" w:rsidR="006553C7" w:rsidRPr="006553C7" w:rsidRDefault="006553C7" w:rsidP="006553C7">
      <w:pPr>
        <w:numPr>
          <w:ilvl w:val="0"/>
          <w:numId w:val="27"/>
        </w:numPr>
      </w:pPr>
      <w:r w:rsidRPr="006553C7">
        <w:rPr>
          <w:b/>
          <w:bCs/>
        </w:rPr>
        <w:t>Physical Distancing</w:t>
      </w:r>
      <w:r w:rsidRPr="006553C7">
        <w:t xml:space="preserve">: Students should observe appropriate physical distancing and follow all classroom signage/avoid congregating around doorways before or after class. If the instructional space has designated entrance and exit doors, you should use them. </w:t>
      </w:r>
      <w:r w:rsidRPr="006553C7">
        <w:rPr>
          <w:b/>
        </w:rPr>
        <w:t xml:space="preserve">Students should exit the </w:t>
      </w:r>
      <w:r w:rsidRPr="006553C7">
        <w:rPr>
          <w:b/>
        </w:rPr>
        <w:lastRenderedPageBreak/>
        <w:t>instructional space immediately after the end of instruction to help ensure social distancing and allow for the persons attending the next scheduled class session to enter.</w:t>
      </w:r>
    </w:p>
    <w:p w14:paraId="00F0B536" w14:textId="6170530C" w:rsidR="006553C7" w:rsidRPr="006553C7" w:rsidRDefault="006553C7" w:rsidP="006553C7">
      <w:pPr>
        <w:numPr>
          <w:ilvl w:val="0"/>
          <w:numId w:val="27"/>
        </w:numPr>
      </w:pPr>
      <w:r w:rsidRPr="006553C7">
        <w:rPr>
          <w:b/>
        </w:rPr>
        <w:t>Course Attendance</w:t>
      </w:r>
      <w:r w:rsidRPr="006553C7">
        <w:t xml:space="preserve">: If you are quarantined or otherwise need to miss class because you have been advised that you may have been exposed to COVID-19, you will be expected to develop a plan to keep up with your coursework during any such absences. </w:t>
      </w:r>
    </w:p>
    <w:p w14:paraId="2D649B4E" w14:textId="77777777" w:rsidR="006553C7" w:rsidRPr="006553C7" w:rsidRDefault="006553C7" w:rsidP="006553C7">
      <w:pPr>
        <w:numPr>
          <w:ilvl w:val="0"/>
          <w:numId w:val="27"/>
        </w:numPr>
      </w:pPr>
      <w:r w:rsidRPr="006553C7">
        <w:rPr>
          <w:b/>
        </w:rPr>
        <w:t>Course Meeting Schedule</w:t>
      </w:r>
      <w:r w:rsidRPr="006553C7">
        <w:t xml:space="preserve">: This course might not have a traditional meeting schedule in Fall 2020. Pay attention to any updates to the course schedule as the information in this syllabus may have changed. </w:t>
      </w:r>
    </w:p>
    <w:p w14:paraId="24F24707" w14:textId="2424098D" w:rsidR="006553C7" w:rsidRPr="006553C7" w:rsidRDefault="006553C7" w:rsidP="006553C7">
      <w:pPr>
        <w:numPr>
          <w:ilvl w:val="0"/>
          <w:numId w:val="27"/>
        </w:numPr>
      </w:pPr>
      <w:r w:rsidRPr="006553C7">
        <w:rPr>
          <w:b/>
        </w:rPr>
        <w:t xml:space="preserve">Technology Requirements: </w:t>
      </w:r>
      <w:r w:rsidRPr="006553C7">
        <w:t xml:space="preserve">This course may require </w:t>
      </w:r>
      <w:proofErr w:type="gramStart"/>
      <w:r w:rsidRPr="006553C7">
        <w:t>particular technologies</w:t>
      </w:r>
      <w:proofErr w:type="gramEnd"/>
      <w:r w:rsidRPr="006553C7">
        <w:t xml:space="preserve"> to complete coursework. If you need access to additional technological support, please contact the AU Bookstore at </w:t>
      </w:r>
      <w:hyperlink r:id="rId20" w:history="1">
        <w:r w:rsidRPr="006553C7">
          <w:rPr>
            <w:rStyle w:val="Hyperlink"/>
          </w:rPr>
          <w:t>aubookstore@auburn.edu</w:t>
        </w:r>
      </w:hyperlink>
      <w:r w:rsidRPr="006553C7">
        <w:t>.</w:t>
      </w:r>
    </w:p>
    <w:p w14:paraId="538B9C6A" w14:textId="5C32D124" w:rsidR="006553C7" w:rsidRPr="006553C7" w:rsidRDefault="006553C7" w:rsidP="006553C7">
      <w:r w:rsidRPr="006553C7">
        <w:rPr>
          <w:i/>
        </w:rPr>
        <w:t xml:space="preserve">Disruptive or concerning classroom behavior involving the failure to wear a face covering, as directed by Auburn University, represents a potential Code of Student Conduct </w:t>
      </w:r>
      <w:proofErr w:type="gramStart"/>
      <w:r w:rsidRPr="006553C7">
        <w:rPr>
          <w:i/>
        </w:rPr>
        <w:t>violation</w:t>
      </w:r>
      <w:proofErr w:type="gramEnd"/>
      <w:r w:rsidRPr="006553C7">
        <w:rPr>
          <w:i/>
        </w:rPr>
        <w:t xml:space="preserve"> and may be reported as a non-academic violation. Please consult the </w:t>
      </w:r>
      <w:hyperlink r:id="rId21" w:history="1">
        <w:r w:rsidRPr="006553C7">
          <w:rPr>
            <w:rStyle w:val="Hyperlink"/>
            <w:i/>
          </w:rPr>
          <w:t>Classroom Behavior Policy</w:t>
        </w:r>
      </w:hyperlink>
      <w:r w:rsidRPr="006553C7">
        <w:rPr>
          <w:i/>
        </w:rPr>
        <w:t>.</w:t>
      </w:r>
    </w:p>
    <w:p w14:paraId="2DFC6C65" w14:textId="77777777" w:rsidR="006553C7" w:rsidRPr="006553C7" w:rsidRDefault="006553C7" w:rsidP="006553C7">
      <w:pPr>
        <w:pStyle w:val="Heading3"/>
      </w:pPr>
      <w:r w:rsidRPr="006553C7">
        <w:t>Course Delivery Changes Related to COVID-19</w:t>
      </w:r>
    </w:p>
    <w:p w14:paraId="2FAE5B81" w14:textId="1FA50ACC" w:rsidR="006553C7" w:rsidRPr="006553C7" w:rsidRDefault="006553C7" w:rsidP="006553C7">
      <w:r w:rsidRPr="006553C7">
        <w:t>Be aware that the situation regarding COVID-19 is frequently changing, and the delivery mode of this course may adjust accordingly. In the event that the delivery method is altered, please be assured that the learning goals and outcomes of the course will not change; however, some aspects of the course will change in terms of the mode of delivery, participation, and testing methods. Those details will be shared via Canvas as soon as possible. Please be prepared for this contingency by ensuring that you have access to a computer and reliable Internet.</w:t>
      </w:r>
    </w:p>
    <w:p w14:paraId="3E159717" w14:textId="312900DE" w:rsidR="003552C5" w:rsidRPr="00C516DD" w:rsidRDefault="00F63724" w:rsidP="00C516DD">
      <w:pPr>
        <w:pStyle w:val="Heading2"/>
        <w:spacing w:after="120"/>
        <w:rPr>
          <w:rStyle w:val="Heading3Char"/>
          <w:color w:val="365F91" w:themeColor="accent1" w:themeShade="BF"/>
          <w:sz w:val="26"/>
          <w:szCs w:val="26"/>
        </w:rPr>
      </w:pPr>
      <w:r w:rsidRPr="00C516DD">
        <w:t>Policies on Class Attendance, Submission of Late Written Assignments, Missed In-</w:t>
      </w:r>
      <w:r w:rsidRPr="00C516DD">
        <w:br/>
        <w:t xml:space="preserve">Class Work and Missed Examinations: </w:t>
      </w:r>
    </w:p>
    <w:p w14:paraId="7B2D4E6D" w14:textId="2F01D9A7" w:rsidR="003552C5" w:rsidRPr="00C516DD" w:rsidRDefault="00F63724" w:rsidP="00C516DD">
      <w:pPr>
        <w:autoSpaceDE w:val="0"/>
        <w:autoSpaceDN w:val="0"/>
        <w:adjustRightInd w:val="0"/>
        <w:spacing w:after="120"/>
        <w:rPr>
          <w:rStyle w:val="Heading3Char"/>
          <w:rFonts w:asciiTheme="minorHAnsi" w:eastAsiaTheme="minorHAnsi" w:hAnsiTheme="minorHAnsi" w:cs="Arial"/>
          <w:i/>
          <w:color w:val="auto"/>
          <w:sz w:val="22"/>
          <w:szCs w:val="22"/>
        </w:rPr>
      </w:pPr>
      <w:r w:rsidRPr="00C516DD">
        <w:rPr>
          <w:rStyle w:val="Heading3Char"/>
        </w:rPr>
        <w:t>Excused Absences:</w:t>
      </w:r>
      <w:r w:rsidRPr="00C516DD">
        <w:rPr>
          <w:rFonts w:cs="Arial"/>
        </w:rPr>
        <w:t xml:space="preserve"> Students are granted excused absences from class for the following reasons: Illness of the student or serious illness of a member of the student’s immediate family, death of a member of the student’s immediate family, trips for student organizations sponsored by an academic unit, trips for University classes, trips for participation in intercollegiate athletic events, subpoena for a court appearance and religious holidays. Students who wish to have an excused absence from this class for any other reason must contact the instructor in advance of the absence to request permission. The instructor will weigh the merits of the request and render a decision. When feasible, the student must notify the instructor prior to the occurrence of any excused absences, but in no case shall such notification occur more than one week after the absence. Appropriate documentation for all excused absences is required. </w:t>
      </w:r>
    </w:p>
    <w:p w14:paraId="7B5CD6DC" w14:textId="336118D1" w:rsidR="003552C5" w:rsidRPr="00C516DD" w:rsidRDefault="00F63724" w:rsidP="00C516DD">
      <w:pPr>
        <w:autoSpaceDE w:val="0"/>
        <w:autoSpaceDN w:val="0"/>
        <w:adjustRightInd w:val="0"/>
        <w:spacing w:after="120"/>
        <w:rPr>
          <w:rStyle w:val="Heading3Char"/>
          <w:rFonts w:asciiTheme="minorHAnsi" w:eastAsiaTheme="minorHAnsi" w:hAnsiTheme="minorHAnsi" w:cs="Arial"/>
          <w:color w:val="auto"/>
          <w:sz w:val="22"/>
          <w:szCs w:val="22"/>
        </w:rPr>
      </w:pPr>
      <w:r w:rsidRPr="00C516DD">
        <w:rPr>
          <w:rStyle w:val="Heading3Char"/>
        </w:rPr>
        <w:t>Make-Up Policy:</w:t>
      </w:r>
      <w:r w:rsidRPr="00C516DD">
        <w:rPr>
          <w:rFonts w:cs="Arial"/>
          <w:b/>
          <w:bCs/>
        </w:rPr>
        <w:t xml:space="preserve"> </w:t>
      </w:r>
      <w:r w:rsidRPr="00C516DD">
        <w:rPr>
          <w:rFonts w:cs="Arial"/>
          <w:bCs/>
        </w:rPr>
        <w:t xml:space="preserve">Except in unusual circumstances, such as continued absence of the student or the advent of University holidays, a make-up exam will take place within two weeks from the time the student initiates arrangements for it. Except in extraordinary circumstance, no make-up exams will be </w:t>
      </w:r>
      <w:r w:rsidRPr="00C516DD">
        <w:rPr>
          <w:rFonts w:cs="Arial"/>
          <w:bCs/>
        </w:rPr>
        <w:lastRenderedPageBreak/>
        <w:t xml:space="preserve">arranged during the last three days before the final exam period begins. The format of the make-up exam will </w:t>
      </w:r>
      <w:r w:rsidR="003552C5" w:rsidRPr="00C516DD">
        <w:rPr>
          <w:rFonts w:cs="Arial"/>
          <w:bCs/>
        </w:rPr>
        <w:t>mirror the regular exams</w:t>
      </w:r>
      <w:r w:rsidRPr="00C516DD">
        <w:rPr>
          <w:rFonts w:cs="Arial"/>
          <w:bCs/>
        </w:rPr>
        <w:t xml:space="preserve">. </w:t>
      </w:r>
    </w:p>
    <w:p w14:paraId="765FD987" w14:textId="3DB15E26" w:rsidR="005947F0" w:rsidRPr="00C516DD" w:rsidRDefault="00F63724" w:rsidP="00C516DD">
      <w:pPr>
        <w:spacing w:after="120"/>
        <w:rPr>
          <w:rStyle w:val="Heading3Char"/>
          <w:rFonts w:asciiTheme="minorHAnsi" w:eastAsiaTheme="minorHAnsi" w:hAnsiTheme="minorHAnsi" w:cs="Arial"/>
          <w:i/>
          <w:color w:val="auto"/>
          <w:sz w:val="22"/>
          <w:szCs w:val="22"/>
        </w:rPr>
      </w:pPr>
      <w:r w:rsidRPr="00C516DD">
        <w:rPr>
          <w:rStyle w:val="Heading3Char"/>
        </w:rPr>
        <w:t>Communication:</w:t>
      </w:r>
      <w:r w:rsidRPr="00C516DD">
        <w:rPr>
          <w:rFonts w:cs="Arial"/>
        </w:rPr>
        <w:t xml:space="preserve"> </w:t>
      </w:r>
      <w:r w:rsidR="003552C5" w:rsidRPr="00C516DD">
        <w:rPr>
          <w:rFonts w:cs="Arial"/>
        </w:rPr>
        <w:t>Students are responsible for checking class email, Canvas messages, and Canvas announcements. Course related material</w:t>
      </w:r>
      <w:r w:rsidR="005947F0" w:rsidRPr="00C516DD">
        <w:rPr>
          <w:rFonts w:cs="Arial"/>
        </w:rPr>
        <w:t xml:space="preserve"> and information</w:t>
      </w:r>
      <w:r w:rsidR="003552C5" w:rsidRPr="00C516DD">
        <w:rPr>
          <w:rFonts w:cs="Arial"/>
        </w:rPr>
        <w:t xml:space="preserve">, including </w:t>
      </w:r>
      <w:r w:rsidR="005947F0" w:rsidRPr="00C516DD">
        <w:rPr>
          <w:rFonts w:cs="Arial"/>
        </w:rPr>
        <w:t>assignment information, change of schedules, field trip details, will be regularly shared via class email and canvas</w:t>
      </w:r>
      <w:r w:rsidR="003552C5" w:rsidRPr="00C516DD">
        <w:rPr>
          <w:rFonts w:cs="Arial"/>
        </w:rPr>
        <w:t xml:space="preserve"> </w:t>
      </w:r>
      <w:r w:rsidR="005947F0" w:rsidRPr="00C516DD">
        <w:rPr>
          <w:rFonts w:cs="Arial"/>
        </w:rPr>
        <w:t>announcement</w:t>
      </w:r>
      <w:r w:rsidRPr="00C516DD">
        <w:rPr>
          <w:rFonts w:cs="Arial"/>
        </w:rPr>
        <w:t>.</w:t>
      </w:r>
    </w:p>
    <w:p w14:paraId="03FE837E" w14:textId="58759EFC" w:rsidR="005947F0" w:rsidRPr="00C516DD" w:rsidRDefault="00F63724" w:rsidP="00C516DD">
      <w:pPr>
        <w:spacing w:after="120"/>
        <w:rPr>
          <w:rStyle w:val="Heading3Char"/>
          <w:rFonts w:asciiTheme="minorHAnsi" w:eastAsiaTheme="minorHAnsi" w:hAnsiTheme="minorHAnsi" w:cs="Arial"/>
          <w:i/>
          <w:color w:val="auto"/>
          <w:sz w:val="22"/>
          <w:szCs w:val="22"/>
        </w:rPr>
      </w:pPr>
      <w:r w:rsidRPr="00C516DD">
        <w:rPr>
          <w:rStyle w:val="Heading3Char"/>
        </w:rPr>
        <w:t>ADA Policy:</w:t>
      </w:r>
      <w:r w:rsidRPr="00C516DD">
        <w:rPr>
          <w:rFonts w:cs="Arial"/>
        </w:rPr>
        <w:t xml:space="preserve"> Students who need accommodations are asked to electronically submit their approved accommodations through AU Access and to make an individual appointment with the instructor during the first week of classes – or as soon as possible if accommodations are needed immediately. If you have not established accommodations through the Office of Accessibility, but need accommodations, make an appointment with the Office of Accessibility, 1228 Haley Center, 844-2096 (V/TT).</w:t>
      </w:r>
    </w:p>
    <w:p w14:paraId="3DBB48D4" w14:textId="77777777" w:rsidR="00C516DD" w:rsidRPr="00C516DD" w:rsidRDefault="00F63724" w:rsidP="00C516DD">
      <w:pPr>
        <w:spacing w:after="120"/>
      </w:pPr>
      <w:r w:rsidRPr="00C516DD">
        <w:rPr>
          <w:rStyle w:val="Heading3Char"/>
        </w:rPr>
        <w:t>Academic Honesty:</w:t>
      </w:r>
      <w:r w:rsidRPr="00C516DD">
        <w:rPr>
          <w:rFonts w:cs="Arial"/>
        </w:rPr>
        <w:t xml:space="preserve"> All portions of the Auburn University Student Academic Honesty code (Title XII) found in the Student Policy </w:t>
      </w:r>
      <w:proofErr w:type="spellStart"/>
      <w:r w:rsidRPr="00C516DD">
        <w:rPr>
          <w:rFonts w:cs="Arial"/>
        </w:rPr>
        <w:t>eHandbook</w:t>
      </w:r>
      <w:proofErr w:type="spellEnd"/>
      <w:r w:rsidRPr="00C516DD">
        <w:rPr>
          <w:rFonts w:cs="Arial"/>
        </w:rPr>
        <w:t xml:space="preserve"> at </w:t>
      </w:r>
      <w:hyperlink r:id="rId22" w:history="1">
        <w:r w:rsidRPr="00C516DD">
          <w:rPr>
            <w:rStyle w:val="Hyperlink"/>
            <w:rFonts w:cs="Arial"/>
          </w:rPr>
          <w:t>http://www.auburn.edu/student_info/student_policies/</w:t>
        </w:r>
      </w:hyperlink>
      <w:r w:rsidRPr="00C516DD">
        <w:rPr>
          <w:rFonts w:cs="Arial"/>
        </w:rPr>
        <w:t xml:space="preserve"> will apply to this class. All academic honesty violations or alleged violations of the SGA Code of Laws will be reported to the Office of the Provost, which will then refer the case to the Academic Honesty Committee.</w:t>
      </w:r>
      <w:r w:rsidR="00C516DD" w:rsidRPr="00C516DD">
        <w:t xml:space="preserve"> </w:t>
      </w:r>
    </w:p>
    <w:p w14:paraId="543494BB" w14:textId="7A7A37CA" w:rsidR="00C516DD" w:rsidRPr="00C516DD" w:rsidRDefault="00C516DD" w:rsidP="00C516DD">
      <w:pPr>
        <w:spacing w:after="120"/>
        <w:rPr>
          <w:rFonts w:cs="Arial"/>
        </w:rPr>
      </w:pPr>
      <w:r w:rsidRPr="00C516DD">
        <w:rPr>
          <w:rFonts w:cs="Arial"/>
        </w:rPr>
        <w:t xml:space="preserve">A paper submitted for another class will not be accepted in this class will not be accepted in this class. </w:t>
      </w:r>
    </w:p>
    <w:p w14:paraId="003A99D0" w14:textId="77777777" w:rsidR="00C516DD" w:rsidRPr="00C516DD" w:rsidRDefault="00C516DD" w:rsidP="00C516DD">
      <w:pPr>
        <w:spacing w:after="120"/>
        <w:rPr>
          <w:rFonts w:cs="Arial"/>
        </w:rPr>
      </w:pPr>
      <w:r w:rsidRPr="00C516DD">
        <w:rPr>
          <w:rFonts w:cs="Arial"/>
        </w:rPr>
        <w:t xml:space="preserve">Using another student’s work as your own will be viewed as a dishonest act and that student will receive a zero for this course. </w:t>
      </w:r>
    </w:p>
    <w:p w14:paraId="632B65CD" w14:textId="77777777" w:rsidR="00C516DD" w:rsidRPr="00C516DD" w:rsidRDefault="00C516DD" w:rsidP="00C516DD">
      <w:pPr>
        <w:spacing w:after="120"/>
        <w:rPr>
          <w:rFonts w:cs="Arial"/>
        </w:rPr>
      </w:pPr>
      <w:r w:rsidRPr="00C516DD">
        <w:rPr>
          <w:rFonts w:cs="Arial"/>
        </w:rPr>
        <w:t>Violations of the Student Academic Honesty Code include, but are not limited to:</w:t>
      </w:r>
    </w:p>
    <w:p w14:paraId="12ED4DE2" w14:textId="77777777" w:rsidR="00C516DD" w:rsidRPr="00C516DD" w:rsidRDefault="00C516DD" w:rsidP="00C516DD">
      <w:pPr>
        <w:numPr>
          <w:ilvl w:val="0"/>
          <w:numId w:val="18"/>
        </w:numPr>
        <w:spacing w:after="120"/>
        <w:rPr>
          <w:rFonts w:cs="Arial"/>
        </w:rPr>
      </w:pPr>
      <w:r w:rsidRPr="00C516DD">
        <w:rPr>
          <w:rFonts w:cs="Arial"/>
        </w:rPr>
        <w:t>‘Cheating’ – the possession, receipt, or use of any material or assistance not authorized in the preparation of any project; and such actions conducted while an exam is in progress. Cell phones and other electronic devices cannot be used during exams.</w:t>
      </w:r>
    </w:p>
    <w:p w14:paraId="6C539F69" w14:textId="749185E3" w:rsidR="005947F0" w:rsidRPr="00C516DD" w:rsidRDefault="00C516DD" w:rsidP="00C516DD">
      <w:pPr>
        <w:numPr>
          <w:ilvl w:val="0"/>
          <w:numId w:val="18"/>
        </w:numPr>
        <w:spacing w:after="120"/>
        <w:rPr>
          <w:rFonts w:cs="Arial"/>
        </w:rPr>
      </w:pPr>
      <w:r w:rsidRPr="00C516DD">
        <w:rPr>
          <w:rFonts w:cs="Arial"/>
        </w:rPr>
        <w:t xml:space="preserve">‘Plagiarism’ – using the words or ideas of another as if they were one’s own. If another person’s complete sentence, syntax, key words, or the specific or unique ideas and information are used, one must give that person credit through proper documentation, as </w:t>
      </w:r>
      <w:proofErr w:type="gramStart"/>
      <w:r w:rsidRPr="00C516DD">
        <w:rPr>
          <w:rFonts w:cs="Arial"/>
        </w:rPr>
        <w:t>through the use of</w:t>
      </w:r>
      <w:proofErr w:type="gramEnd"/>
      <w:r w:rsidRPr="00C516DD">
        <w:rPr>
          <w:rFonts w:cs="Arial"/>
        </w:rPr>
        <w:t xml:space="preserve"> footnotes. On individual projects, even though you may discuss your work with others, you are graded based on what you turn in individually. Papers with identical wording, in any order, will be treated as plagiarism for ALL parties involved. </w:t>
      </w:r>
    </w:p>
    <w:p w14:paraId="01F5EDDB" w14:textId="0DCA4C87" w:rsidR="005947F0" w:rsidRPr="00C516DD" w:rsidRDefault="00F63724" w:rsidP="00C516DD">
      <w:pPr>
        <w:spacing w:after="120"/>
        <w:rPr>
          <w:rFonts w:cs="Arial"/>
          <w:i/>
        </w:rPr>
      </w:pPr>
      <w:r w:rsidRPr="00C516DD">
        <w:rPr>
          <w:rStyle w:val="Heading3Char"/>
        </w:rPr>
        <w:t>Classroom Behavior:</w:t>
      </w:r>
      <w:r w:rsidRPr="00C516DD">
        <w:rPr>
          <w:rFonts w:cs="Arial"/>
        </w:rPr>
        <w:t xml:space="preserve"> The Auburn University Classroom Behavior Policy is strictly followed in the course; please refer to the Student Policy </w:t>
      </w:r>
      <w:proofErr w:type="spellStart"/>
      <w:r w:rsidRPr="00C516DD">
        <w:rPr>
          <w:rFonts w:cs="Arial"/>
        </w:rPr>
        <w:t>eHandbook</w:t>
      </w:r>
      <w:proofErr w:type="spellEnd"/>
      <w:r w:rsidRPr="00C516DD">
        <w:rPr>
          <w:rFonts w:cs="Arial"/>
        </w:rPr>
        <w:t xml:space="preserve"> at </w:t>
      </w:r>
      <w:hyperlink r:id="rId23" w:history="1">
        <w:r w:rsidRPr="00C516DD">
          <w:rPr>
            <w:rStyle w:val="Hyperlink"/>
            <w:rFonts w:cs="Arial"/>
          </w:rPr>
          <w:t>http://www.auburn.edu/student_info/student_policies/</w:t>
        </w:r>
      </w:hyperlink>
      <w:r w:rsidRPr="00C516DD">
        <w:rPr>
          <w:rFonts w:cs="Arial"/>
        </w:rPr>
        <w:t xml:space="preserve"> for details of this policy.</w:t>
      </w:r>
    </w:p>
    <w:p w14:paraId="75BA50C3" w14:textId="24E6A2A6" w:rsidR="00F63724" w:rsidRPr="00C516DD" w:rsidRDefault="00F63724" w:rsidP="00C516DD">
      <w:pPr>
        <w:spacing w:after="120"/>
        <w:rPr>
          <w:rFonts w:cs="Arial"/>
          <w:i/>
        </w:rPr>
      </w:pPr>
      <w:r w:rsidRPr="00C516DD">
        <w:rPr>
          <w:rStyle w:val="Heading3Char"/>
        </w:rPr>
        <w:t>Emergency Contingency</w:t>
      </w:r>
      <w:r w:rsidRPr="00C516DD">
        <w:rPr>
          <w:rFonts w:cs="Arial"/>
        </w:rPr>
        <w:t>: If normal class and/or lab activities are disrupted due to illness, emergency, or crisis situation (such as an H1N1 flu outbreak), the syllabus and other course plans and assignments may be modified to allow completion of the course. If this occurs, an addendum to your syllabus and/or course assignments will replace the original materials.</w:t>
      </w:r>
    </w:p>
    <w:p w14:paraId="2EC5F10F" w14:textId="77777777" w:rsidR="00C516DD" w:rsidRPr="00C516DD" w:rsidRDefault="00C516DD" w:rsidP="00C516DD">
      <w:pPr>
        <w:pStyle w:val="Heading2"/>
        <w:spacing w:after="120"/>
      </w:pPr>
      <w:r w:rsidRPr="00C516DD">
        <w:lastRenderedPageBreak/>
        <w:t xml:space="preserve">Diversity Statement: </w:t>
      </w:r>
    </w:p>
    <w:p w14:paraId="1D397A25" w14:textId="01157213" w:rsidR="00C516DD" w:rsidRPr="00C516DD" w:rsidRDefault="00C516DD" w:rsidP="00C516DD">
      <w:pPr>
        <w:pStyle w:val="Heading2"/>
        <w:spacing w:after="120"/>
        <w:rPr>
          <w:rFonts w:asciiTheme="minorHAnsi" w:hAnsiTheme="minorHAnsi" w:cstheme="minorHAnsi"/>
        </w:rPr>
      </w:pPr>
      <w:r w:rsidRPr="00C516DD">
        <w:rPr>
          <w:rFonts w:asciiTheme="minorHAnsi" w:hAnsiTheme="minorHAnsi" w:cstheme="minorHAnsi"/>
          <w:color w:val="auto"/>
          <w:sz w:val="22"/>
          <w:szCs w:val="22"/>
        </w:rPr>
        <w:t>Diversity at Auburn University encompasses the whole of human experience and includes such human qualities as race, gender, ethnicity, physical ability, nationality, age religion, sexual orientation, economic status, and veteran status. These and other socially and historically important attributes reflect the complexity of our increasingly diverse student body, local community, and national population.</w:t>
      </w:r>
      <w:r w:rsidRPr="00C516DD">
        <w:rPr>
          <w:rFonts w:asciiTheme="minorHAnsi" w:hAnsiTheme="minorHAnsi" w:cstheme="minorHAnsi"/>
          <w:color w:val="auto"/>
        </w:rPr>
        <w:t xml:space="preserve"> </w:t>
      </w:r>
    </w:p>
    <w:p w14:paraId="715604B1" w14:textId="410FB076" w:rsidR="00C516DD" w:rsidRPr="00C516DD" w:rsidRDefault="00C516DD" w:rsidP="00C516DD">
      <w:pPr>
        <w:spacing w:after="120"/>
        <w:rPr>
          <w:rFonts w:cs="Arial"/>
        </w:rPr>
      </w:pPr>
      <w:r w:rsidRPr="00C516DD">
        <w:rPr>
          <w:rFonts w:cs="Arial"/>
        </w:rPr>
        <w:t>Auburn University recognizes and values the considerable educational benefits emanating from diversity as we prepare our students for life and leadership in a multicultural world. Students who interact with and learn about people from a variety of backgrounds are more apt to understand, appreciate, and excel in the community they inhabit. In this context, diversity is aligned with Auburn University’s land grant mission of providing its students with a superior education in service to the needs of Alabama, the nation, and the world.</w:t>
      </w:r>
    </w:p>
    <w:p w14:paraId="669A7748" w14:textId="68679953" w:rsidR="005947F0" w:rsidRPr="00C516DD" w:rsidRDefault="00F63724" w:rsidP="00C516DD">
      <w:pPr>
        <w:pStyle w:val="Heading2"/>
        <w:spacing w:after="120"/>
      </w:pPr>
      <w:r w:rsidRPr="00C516DD">
        <w:t>Tentative 1</w:t>
      </w:r>
      <w:r w:rsidR="009313FD">
        <w:t>5</w:t>
      </w:r>
      <w:r w:rsidRPr="00C516DD">
        <w:t>-week Schedule:</w:t>
      </w:r>
    </w:p>
    <w:p w14:paraId="152CA8C4" w14:textId="77777777" w:rsidR="005947F0" w:rsidRDefault="005947F0" w:rsidP="00C516DD">
      <w:pPr>
        <w:spacing w:after="120"/>
        <w:rPr>
          <w:rFonts w:cs="Arial"/>
        </w:rPr>
      </w:pPr>
      <w:r w:rsidRPr="00C516DD">
        <w:rPr>
          <w:rFonts w:cs="Arial"/>
        </w:rPr>
        <w:t>NOTE: This course schedule is tentative and may be modified if necessary. All changes to the schedule will be communicated via Canvas.</w:t>
      </w:r>
    </w:p>
    <w:p w14:paraId="58B71C5D" w14:textId="77777777" w:rsidR="00F63724" w:rsidRPr="00F63724" w:rsidRDefault="00F63724" w:rsidP="00C516DD">
      <w:pPr>
        <w:spacing w:after="120"/>
      </w:pPr>
    </w:p>
    <w:p w14:paraId="008B02EC" w14:textId="77777777" w:rsidR="005947F0" w:rsidRDefault="005947F0" w:rsidP="00C516DD">
      <w:pPr>
        <w:spacing w:after="120"/>
        <w:sectPr w:rsidR="005947F0" w:rsidSect="007656C6">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805"/>
        <w:gridCol w:w="747"/>
        <w:gridCol w:w="1503"/>
        <w:gridCol w:w="4873"/>
        <w:gridCol w:w="3048"/>
        <w:gridCol w:w="1974"/>
      </w:tblGrid>
      <w:tr w:rsidR="00845C9B" w14:paraId="1D2FF783" w14:textId="77777777" w:rsidTr="00A54B58">
        <w:tc>
          <w:tcPr>
            <w:tcW w:w="805" w:type="dxa"/>
          </w:tcPr>
          <w:p w14:paraId="6CC765FE" w14:textId="77777777" w:rsidR="00845C9B" w:rsidRDefault="00845C9B" w:rsidP="00A54B58">
            <w:r>
              <w:lastRenderedPageBreak/>
              <w:t>Week</w:t>
            </w:r>
          </w:p>
        </w:tc>
        <w:tc>
          <w:tcPr>
            <w:tcW w:w="747" w:type="dxa"/>
          </w:tcPr>
          <w:p w14:paraId="38A0AA19" w14:textId="77777777" w:rsidR="00845C9B" w:rsidRDefault="00845C9B" w:rsidP="00A54B58">
            <w:r>
              <w:t>Date</w:t>
            </w:r>
          </w:p>
        </w:tc>
        <w:tc>
          <w:tcPr>
            <w:tcW w:w="1503" w:type="dxa"/>
          </w:tcPr>
          <w:p w14:paraId="06AA5F6C" w14:textId="77777777" w:rsidR="00845C9B" w:rsidRDefault="00845C9B" w:rsidP="00A54B58">
            <w:r>
              <w:t>Topic</w:t>
            </w:r>
          </w:p>
        </w:tc>
        <w:tc>
          <w:tcPr>
            <w:tcW w:w="4873" w:type="dxa"/>
          </w:tcPr>
          <w:p w14:paraId="511B59A5" w14:textId="77777777" w:rsidR="00845C9B" w:rsidRDefault="00845C9B" w:rsidP="00A54B58">
            <w:r>
              <w:t>Reading</w:t>
            </w:r>
          </w:p>
        </w:tc>
        <w:tc>
          <w:tcPr>
            <w:tcW w:w="3048" w:type="dxa"/>
          </w:tcPr>
          <w:p w14:paraId="214AFD9D" w14:textId="77777777" w:rsidR="00845C9B" w:rsidRDefault="00845C9B" w:rsidP="00A54B58">
            <w:r>
              <w:t>Assignment</w:t>
            </w:r>
          </w:p>
        </w:tc>
        <w:tc>
          <w:tcPr>
            <w:tcW w:w="1974" w:type="dxa"/>
          </w:tcPr>
          <w:p w14:paraId="54F02E60" w14:textId="77777777" w:rsidR="00845C9B" w:rsidRDefault="00845C9B" w:rsidP="00A54B58">
            <w:r>
              <w:t>Activity</w:t>
            </w:r>
          </w:p>
        </w:tc>
      </w:tr>
      <w:tr w:rsidR="00CA5549" w14:paraId="5A1AF8A5" w14:textId="77777777" w:rsidTr="00A54B58">
        <w:tc>
          <w:tcPr>
            <w:tcW w:w="12950" w:type="dxa"/>
            <w:gridSpan w:val="6"/>
          </w:tcPr>
          <w:p w14:paraId="1F780315" w14:textId="0C2567CD" w:rsidR="00CA5549" w:rsidRDefault="00CA5549" w:rsidP="00CA5549">
            <w:r>
              <w:t xml:space="preserve">Module 1: </w:t>
            </w:r>
            <w:bookmarkStart w:id="5" w:name="_Hlk44330203"/>
            <w:r>
              <w:t>Philanthropy in an international context</w:t>
            </w:r>
            <w:bookmarkEnd w:id="5"/>
          </w:p>
        </w:tc>
      </w:tr>
      <w:tr w:rsidR="00845C9B" w14:paraId="7930CA7E" w14:textId="77777777" w:rsidTr="00A54B58">
        <w:tc>
          <w:tcPr>
            <w:tcW w:w="805" w:type="dxa"/>
            <w:vMerge w:val="restart"/>
          </w:tcPr>
          <w:p w14:paraId="54371FE0" w14:textId="77777777" w:rsidR="00845C9B" w:rsidRDefault="00845C9B" w:rsidP="00A54B58">
            <w:pPr>
              <w:jc w:val="center"/>
            </w:pPr>
            <w:r>
              <w:t>Week 1</w:t>
            </w:r>
          </w:p>
        </w:tc>
        <w:tc>
          <w:tcPr>
            <w:tcW w:w="747" w:type="dxa"/>
          </w:tcPr>
          <w:p w14:paraId="61CEB28F" w14:textId="77777777" w:rsidR="00845C9B" w:rsidRDefault="00845C9B" w:rsidP="00A54B58">
            <w:r>
              <w:t>8/18</w:t>
            </w:r>
          </w:p>
        </w:tc>
        <w:tc>
          <w:tcPr>
            <w:tcW w:w="1503" w:type="dxa"/>
          </w:tcPr>
          <w:p w14:paraId="51A4FE27" w14:textId="77777777" w:rsidR="00845C9B" w:rsidRDefault="00845C9B" w:rsidP="00A54B58">
            <w:r>
              <w:t>Introduction</w:t>
            </w:r>
          </w:p>
        </w:tc>
        <w:tc>
          <w:tcPr>
            <w:tcW w:w="4873" w:type="dxa"/>
          </w:tcPr>
          <w:p w14:paraId="41B6EEB7" w14:textId="77777777" w:rsidR="00845C9B" w:rsidRDefault="00845C9B" w:rsidP="00A54B58"/>
        </w:tc>
        <w:tc>
          <w:tcPr>
            <w:tcW w:w="3048" w:type="dxa"/>
          </w:tcPr>
          <w:p w14:paraId="21F0C670" w14:textId="77777777" w:rsidR="00845C9B" w:rsidRDefault="00845C9B" w:rsidP="00A54B58"/>
        </w:tc>
        <w:tc>
          <w:tcPr>
            <w:tcW w:w="1974" w:type="dxa"/>
          </w:tcPr>
          <w:p w14:paraId="2CF97601" w14:textId="77777777" w:rsidR="00845C9B" w:rsidRDefault="00845C9B" w:rsidP="00A54B58"/>
        </w:tc>
      </w:tr>
      <w:tr w:rsidR="00845C9B" w14:paraId="78D00FCC" w14:textId="77777777" w:rsidTr="00A54B58">
        <w:tc>
          <w:tcPr>
            <w:tcW w:w="805" w:type="dxa"/>
            <w:vMerge/>
          </w:tcPr>
          <w:p w14:paraId="5FD54493" w14:textId="77777777" w:rsidR="00845C9B" w:rsidRDefault="00845C9B" w:rsidP="00A54B58">
            <w:pPr>
              <w:jc w:val="center"/>
            </w:pPr>
          </w:p>
        </w:tc>
        <w:tc>
          <w:tcPr>
            <w:tcW w:w="747" w:type="dxa"/>
          </w:tcPr>
          <w:p w14:paraId="13B49E89" w14:textId="77777777" w:rsidR="00845C9B" w:rsidRDefault="00845C9B" w:rsidP="00A54B58">
            <w:r>
              <w:t>8/20</w:t>
            </w:r>
          </w:p>
        </w:tc>
        <w:tc>
          <w:tcPr>
            <w:tcW w:w="1503" w:type="dxa"/>
          </w:tcPr>
          <w:p w14:paraId="1332AD29" w14:textId="77777777" w:rsidR="00845C9B" w:rsidRDefault="00845C9B" w:rsidP="00A54B58">
            <w:r>
              <w:t>What is Philanthropy?</w:t>
            </w:r>
          </w:p>
        </w:tc>
        <w:tc>
          <w:tcPr>
            <w:tcW w:w="4873" w:type="dxa"/>
          </w:tcPr>
          <w:p w14:paraId="1A29CB00" w14:textId="29E9A46E" w:rsidR="00845C9B" w:rsidRDefault="00165960" w:rsidP="00165960">
            <w:r>
              <w:t>Payton, R. &amp;</w:t>
            </w:r>
            <w:r w:rsidR="001B3C5E">
              <w:t xml:space="preserve"> </w:t>
            </w:r>
            <w:r>
              <w:t>Moody, M. (2008). Volunt</w:t>
            </w:r>
            <w:r w:rsidR="00021CF5">
              <w:t>a</w:t>
            </w:r>
            <w:r>
              <w:t xml:space="preserve">ry Action for the Public Good. </w:t>
            </w:r>
            <w:proofErr w:type="gramStart"/>
            <w:r>
              <w:t xml:space="preserve">In  </w:t>
            </w:r>
            <w:r w:rsidRPr="00165960">
              <w:rPr>
                <w:i/>
                <w:iCs/>
              </w:rPr>
              <w:t>Understanding</w:t>
            </w:r>
            <w:proofErr w:type="gramEnd"/>
            <w:r w:rsidRPr="00165960">
              <w:rPr>
                <w:i/>
                <w:iCs/>
              </w:rPr>
              <w:t xml:space="preserve"> Philanthropy. Its Meaning and Mission</w:t>
            </w:r>
            <w:r>
              <w:t xml:space="preserve"> (pp. 27-61). Bloomington: Indiana University Press.</w:t>
            </w:r>
          </w:p>
        </w:tc>
        <w:tc>
          <w:tcPr>
            <w:tcW w:w="3048" w:type="dxa"/>
          </w:tcPr>
          <w:p w14:paraId="505D6EF4" w14:textId="043B0F35" w:rsidR="00845C9B" w:rsidRPr="00D75CC5" w:rsidRDefault="00845C9B" w:rsidP="00A54B58"/>
        </w:tc>
        <w:tc>
          <w:tcPr>
            <w:tcW w:w="1974" w:type="dxa"/>
          </w:tcPr>
          <w:p w14:paraId="7650AA75" w14:textId="77777777" w:rsidR="00845C9B" w:rsidRDefault="00094C7E" w:rsidP="00A54B58">
            <w:r>
              <w:t xml:space="preserve">Exercise: </w:t>
            </w:r>
            <w:r w:rsidRPr="00094C7E">
              <w:t>Indicators of Your Values</w:t>
            </w:r>
          </w:p>
          <w:p w14:paraId="2B766A12" w14:textId="4E2DA13D" w:rsidR="00094C7E" w:rsidRDefault="00094C7E" w:rsidP="00A54B58"/>
        </w:tc>
      </w:tr>
      <w:tr w:rsidR="00845C9B" w14:paraId="0B87228E" w14:textId="77777777" w:rsidTr="00A54B58">
        <w:tc>
          <w:tcPr>
            <w:tcW w:w="805" w:type="dxa"/>
            <w:vMerge w:val="restart"/>
          </w:tcPr>
          <w:p w14:paraId="60FB0E74" w14:textId="77777777" w:rsidR="00845C9B" w:rsidRDefault="00845C9B" w:rsidP="00A54B58">
            <w:pPr>
              <w:jc w:val="center"/>
            </w:pPr>
            <w:r>
              <w:t>Week 2</w:t>
            </w:r>
          </w:p>
        </w:tc>
        <w:tc>
          <w:tcPr>
            <w:tcW w:w="747" w:type="dxa"/>
          </w:tcPr>
          <w:p w14:paraId="1A665009" w14:textId="77777777" w:rsidR="00845C9B" w:rsidRDefault="00845C9B" w:rsidP="00A54B58">
            <w:r>
              <w:t>8/25</w:t>
            </w:r>
          </w:p>
        </w:tc>
        <w:tc>
          <w:tcPr>
            <w:tcW w:w="1503" w:type="dxa"/>
          </w:tcPr>
          <w:p w14:paraId="62191F37" w14:textId="4698AD82" w:rsidR="00845C9B" w:rsidRDefault="00165960" w:rsidP="00A54B58">
            <w:r>
              <w:t>Giving well</w:t>
            </w:r>
          </w:p>
        </w:tc>
        <w:tc>
          <w:tcPr>
            <w:tcW w:w="4873" w:type="dxa"/>
          </w:tcPr>
          <w:p w14:paraId="5202E3E7" w14:textId="77777777" w:rsidR="00BB3A2B" w:rsidRDefault="00BB3A2B" w:rsidP="00BB3A2B">
            <w:proofErr w:type="spellStart"/>
            <w:r>
              <w:t>Frumkin</w:t>
            </w:r>
            <w:proofErr w:type="spellEnd"/>
            <w:r>
              <w:t>, P. (2006). Chapter 4: The Idea of</w:t>
            </w:r>
          </w:p>
          <w:p w14:paraId="04BD53CC" w14:textId="289ECC7C" w:rsidR="00BB3A2B" w:rsidRDefault="00BB3A2B" w:rsidP="00BB3A2B">
            <w:r>
              <w:t xml:space="preserve">Strategic Giving. In </w:t>
            </w:r>
            <w:r w:rsidRPr="00BB3A2B">
              <w:rPr>
                <w:i/>
                <w:iCs/>
              </w:rPr>
              <w:t>Strategic Giving: The Art and Science of Philanthropy</w:t>
            </w:r>
            <w:r>
              <w:t xml:space="preserve"> (pp. 125-</w:t>
            </w:r>
          </w:p>
          <w:p w14:paraId="2AC98F8B" w14:textId="4592B7B7" w:rsidR="00BB3A2B" w:rsidRDefault="00BB3A2B" w:rsidP="00BB3A2B">
            <w:r>
              <w:t xml:space="preserve">145). Chicago: University </w:t>
            </w:r>
            <w:proofErr w:type="gramStart"/>
            <w:r>
              <w:t>Of</w:t>
            </w:r>
            <w:proofErr w:type="gramEnd"/>
            <w:r>
              <w:t xml:space="preserve"> Chicago Press. </w:t>
            </w:r>
          </w:p>
          <w:p w14:paraId="78CF78CA" w14:textId="7098CCBD" w:rsidR="00845C9B" w:rsidRDefault="00845C9B" w:rsidP="00BB3A2B"/>
        </w:tc>
        <w:tc>
          <w:tcPr>
            <w:tcW w:w="3048" w:type="dxa"/>
          </w:tcPr>
          <w:p w14:paraId="4A59C83B" w14:textId="68C30FDC" w:rsidR="00845C9B" w:rsidRDefault="00546119" w:rsidP="00A54B58">
            <w:r w:rsidRPr="00D75CC5">
              <w:rPr>
                <w:i/>
                <w:iCs/>
                <w:u w:val="single"/>
              </w:rPr>
              <w:t>Discussion question 1</w:t>
            </w:r>
            <w:r w:rsidRPr="00D75CC5">
              <w:t>: What does it mean to give well? In other words, what are the characteristics of a gift well given?</w:t>
            </w:r>
          </w:p>
        </w:tc>
        <w:tc>
          <w:tcPr>
            <w:tcW w:w="1974" w:type="dxa"/>
          </w:tcPr>
          <w:p w14:paraId="71635A2B" w14:textId="478F923A" w:rsidR="00845C9B" w:rsidRDefault="003F3A5C" w:rsidP="00A54B58">
            <w:r>
              <w:t xml:space="preserve">Exercise: </w:t>
            </w:r>
            <w:r w:rsidRPr="00094C7E">
              <w:t>Time, Talents, and Treasures</w:t>
            </w:r>
          </w:p>
        </w:tc>
      </w:tr>
      <w:tr w:rsidR="00845C9B" w14:paraId="2EB33F7B" w14:textId="77777777" w:rsidTr="009C506B">
        <w:trPr>
          <w:trHeight w:val="314"/>
        </w:trPr>
        <w:tc>
          <w:tcPr>
            <w:tcW w:w="805" w:type="dxa"/>
            <w:vMerge/>
          </w:tcPr>
          <w:p w14:paraId="5A4549AC" w14:textId="77777777" w:rsidR="00845C9B" w:rsidRDefault="00845C9B" w:rsidP="00A54B58">
            <w:pPr>
              <w:jc w:val="center"/>
            </w:pPr>
          </w:p>
        </w:tc>
        <w:tc>
          <w:tcPr>
            <w:tcW w:w="747" w:type="dxa"/>
          </w:tcPr>
          <w:p w14:paraId="2F282C25" w14:textId="77777777" w:rsidR="00845C9B" w:rsidRDefault="00845C9B" w:rsidP="00A54B58">
            <w:r>
              <w:t>8/27</w:t>
            </w:r>
          </w:p>
        </w:tc>
        <w:tc>
          <w:tcPr>
            <w:tcW w:w="1503" w:type="dxa"/>
          </w:tcPr>
          <w:p w14:paraId="3332470E" w14:textId="5C9677A1" w:rsidR="00845C9B" w:rsidRDefault="009A10D9" w:rsidP="00A54B58">
            <w:r>
              <w:t>International Philanthropy</w:t>
            </w:r>
          </w:p>
        </w:tc>
        <w:tc>
          <w:tcPr>
            <w:tcW w:w="4873" w:type="dxa"/>
          </w:tcPr>
          <w:p w14:paraId="2C07655F" w14:textId="77777777" w:rsidR="00845C9B" w:rsidRDefault="00766EF4" w:rsidP="00A54B58">
            <w:r>
              <w:t>Singer, Chapter 1-2</w:t>
            </w:r>
          </w:p>
          <w:p w14:paraId="2ADCC618" w14:textId="32C8B631" w:rsidR="008F46BB" w:rsidRDefault="008F46BB" w:rsidP="00A54B58"/>
        </w:tc>
        <w:tc>
          <w:tcPr>
            <w:tcW w:w="3048" w:type="dxa"/>
          </w:tcPr>
          <w:p w14:paraId="72A850AC" w14:textId="78E47793" w:rsidR="00845C9B" w:rsidRDefault="00A54B58" w:rsidP="009C506B">
            <w:r w:rsidRPr="009C506B">
              <w:rPr>
                <w:i/>
                <w:iCs/>
                <w:u w:val="single"/>
              </w:rPr>
              <w:t>Discussion question 2</w:t>
            </w:r>
            <w:r w:rsidR="00075A53" w:rsidRPr="009C506B">
              <w:rPr>
                <w:i/>
                <w:iCs/>
                <w:u w:val="single"/>
              </w:rPr>
              <w:t>:</w:t>
            </w:r>
            <w:r w:rsidR="00075A53">
              <w:t xml:space="preserve"> </w:t>
            </w:r>
            <w:r w:rsidR="009C506B">
              <w:t>What does the saying “charity begins at home” mean to you?</w:t>
            </w:r>
          </w:p>
        </w:tc>
        <w:tc>
          <w:tcPr>
            <w:tcW w:w="1974" w:type="dxa"/>
          </w:tcPr>
          <w:p w14:paraId="3E2BBB0A" w14:textId="24994309" w:rsidR="00845C9B" w:rsidRDefault="00094C7E" w:rsidP="00A54B58">
            <w:r>
              <w:t>Exercise: Thinking about Change</w:t>
            </w:r>
          </w:p>
        </w:tc>
      </w:tr>
      <w:tr w:rsidR="00845C9B" w14:paraId="0F345731" w14:textId="77777777" w:rsidTr="00A54B58">
        <w:tc>
          <w:tcPr>
            <w:tcW w:w="805" w:type="dxa"/>
            <w:vMerge w:val="restart"/>
          </w:tcPr>
          <w:p w14:paraId="2C4195A2" w14:textId="77777777" w:rsidR="00845C9B" w:rsidRDefault="00845C9B" w:rsidP="00A54B58">
            <w:pPr>
              <w:jc w:val="center"/>
            </w:pPr>
            <w:r>
              <w:t>Week 3</w:t>
            </w:r>
          </w:p>
        </w:tc>
        <w:tc>
          <w:tcPr>
            <w:tcW w:w="747" w:type="dxa"/>
          </w:tcPr>
          <w:p w14:paraId="6B163434" w14:textId="77777777" w:rsidR="00845C9B" w:rsidRDefault="00845C9B" w:rsidP="00A54B58">
            <w:r>
              <w:t>9/1</w:t>
            </w:r>
          </w:p>
        </w:tc>
        <w:tc>
          <w:tcPr>
            <w:tcW w:w="1503" w:type="dxa"/>
          </w:tcPr>
          <w:p w14:paraId="4DDD8C40" w14:textId="0E0020B4" w:rsidR="00845C9B" w:rsidRDefault="00314C3C" w:rsidP="00A54B58">
            <w:r>
              <w:t>International aid</w:t>
            </w:r>
          </w:p>
        </w:tc>
        <w:tc>
          <w:tcPr>
            <w:tcW w:w="4873" w:type="dxa"/>
          </w:tcPr>
          <w:p w14:paraId="114D6702" w14:textId="62BC9F75" w:rsidR="00845C9B" w:rsidRDefault="00766EF4" w:rsidP="00A54B58">
            <w:r>
              <w:t>Singer, Chapter 3</w:t>
            </w:r>
          </w:p>
          <w:p w14:paraId="793E2A49" w14:textId="77777777" w:rsidR="0061456E" w:rsidRDefault="0061456E" w:rsidP="00A54B58"/>
          <w:p w14:paraId="475A59AD" w14:textId="4C5B3993" w:rsidR="005004B4" w:rsidRDefault="005004B4" w:rsidP="00A54B58">
            <w:r w:rsidRPr="005004B4">
              <w:t>Tremblay-</w:t>
            </w:r>
            <w:proofErr w:type="spellStart"/>
            <w:r w:rsidRPr="005004B4">
              <w:t>Boire</w:t>
            </w:r>
            <w:proofErr w:type="spellEnd"/>
            <w:r w:rsidRPr="005004B4">
              <w:t xml:space="preserve">, J. (2017). </w:t>
            </w:r>
            <w:hyperlink r:id="rId30" w:history="1">
              <w:proofErr w:type="gramStart"/>
              <w:r w:rsidRPr="0061456E">
                <w:rPr>
                  <w:rStyle w:val="Hyperlink"/>
                </w:rPr>
                <w:t>US foreign aid,</w:t>
              </w:r>
              <w:proofErr w:type="gramEnd"/>
              <w:r w:rsidRPr="0061456E">
                <w:rPr>
                  <w:rStyle w:val="Hyperlink"/>
                </w:rPr>
                <w:t xml:space="preserve"> explained</w:t>
              </w:r>
            </w:hyperlink>
            <w:r w:rsidRPr="005004B4">
              <w:t xml:space="preserve">. </w:t>
            </w:r>
            <w:r w:rsidRPr="005004B4">
              <w:rPr>
                <w:i/>
              </w:rPr>
              <w:t>The Conversation</w:t>
            </w:r>
            <w:r w:rsidRPr="005004B4">
              <w:t>.</w:t>
            </w:r>
          </w:p>
        </w:tc>
        <w:tc>
          <w:tcPr>
            <w:tcW w:w="3048" w:type="dxa"/>
          </w:tcPr>
          <w:p w14:paraId="702F274C" w14:textId="77777777" w:rsidR="00845C9B" w:rsidRDefault="00845C9B" w:rsidP="00A54B58"/>
        </w:tc>
        <w:tc>
          <w:tcPr>
            <w:tcW w:w="1974" w:type="dxa"/>
          </w:tcPr>
          <w:p w14:paraId="5C038C90" w14:textId="1F0933CF" w:rsidR="00845C9B" w:rsidRDefault="00D9234F" w:rsidP="00A54B58">
            <w:r w:rsidRPr="00D9234F">
              <w:t>Activity: Human Rights exercise</w:t>
            </w:r>
          </w:p>
        </w:tc>
      </w:tr>
      <w:tr w:rsidR="00845C9B" w14:paraId="1343D43A" w14:textId="77777777" w:rsidTr="00A54B58">
        <w:tc>
          <w:tcPr>
            <w:tcW w:w="805" w:type="dxa"/>
            <w:vMerge/>
          </w:tcPr>
          <w:p w14:paraId="6601B556" w14:textId="77777777" w:rsidR="00845C9B" w:rsidRDefault="00845C9B" w:rsidP="00A54B58">
            <w:pPr>
              <w:jc w:val="center"/>
            </w:pPr>
          </w:p>
        </w:tc>
        <w:tc>
          <w:tcPr>
            <w:tcW w:w="747" w:type="dxa"/>
          </w:tcPr>
          <w:p w14:paraId="6A968978" w14:textId="77777777" w:rsidR="00845C9B" w:rsidRDefault="00845C9B" w:rsidP="00A54B58">
            <w:r>
              <w:t>9/3</w:t>
            </w:r>
          </w:p>
        </w:tc>
        <w:tc>
          <w:tcPr>
            <w:tcW w:w="1503" w:type="dxa"/>
          </w:tcPr>
          <w:p w14:paraId="2C24A9A5" w14:textId="6FF084AE" w:rsidR="00845C9B" w:rsidRDefault="00314C3C" w:rsidP="00A54B58">
            <w:r>
              <w:t>Globalization</w:t>
            </w:r>
          </w:p>
        </w:tc>
        <w:tc>
          <w:tcPr>
            <w:tcW w:w="4873" w:type="dxa"/>
          </w:tcPr>
          <w:p w14:paraId="158CEBBF" w14:textId="28A90D28" w:rsidR="00845C9B" w:rsidRDefault="00D9234F" w:rsidP="00A54B58">
            <w:r>
              <w:t xml:space="preserve">Short, J. R. (2016). </w:t>
            </w:r>
            <w:hyperlink r:id="rId31" w:history="1">
              <w:r w:rsidR="000636BC" w:rsidRPr="00D9234F">
                <w:rPr>
                  <w:rStyle w:val="Hyperlink"/>
                </w:rPr>
                <w:t xml:space="preserve">Globalization and its discontents: Why there’s a backlash and how it </w:t>
              </w:r>
              <w:proofErr w:type="gramStart"/>
              <w:r w:rsidR="000636BC" w:rsidRPr="00D9234F">
                <w:rPr>
                  <w:rStyle w:val="Hyperlink"/>
                </w:rPr>
                <w:t>needs</w:t>
              </w:r>
              <w:proofErr w:type="gramEnd"/>
              <w:r w:rsidR="000636BC" w:rsidRPr="00D9234F">
                <w:rPr>
                  <w:rStyle w:val="Hyperlink"/>
                </w:rPr>
                <w:t xml:space="preserve"> to change</w:t>
              </w:r>
            </w:hyperlink>
            <w:r>
              <w:t xml:space="preserve">. </w:t>
            </w:r>
            <w:r w:rsidRPr="00D9234F">
              <w:rPr>
                <w:i/>
                <w:iCs/>
              </w:rPr>
              <w:t>The Conversation</w:t>
            </w:r>
            <w:r>
              <w:t xml:space="preserve">. </w:t>
            </w:r>
          </w:p>
        </w:tc>
        <w:tc>
          <w:tcPr>
            <w:tcW w:w="3048" w:type="dxa"/>
          </w:tcPr>
          <w:p w14:paraId="1395AC0B" w14:textId="4B3C975E" w:rsidR="003F08DE" w:rsidRPr="003F08DE" w:rsidRDefault="00CA5549" w:rsidP="00A54B58">
            <w:pPr>
              <w:rPr>
                <w:b/>
                <w:bCs/>
              </w:rPr>
            </w:pPr>
            <w:r w:rsidRPr="003F08DE">
              <w:rPr>
                <w:b/>
                <w:bCs/>
              </w:rPr>
              <w:t>Quiz 1</w:t>
            </w:r>
            <w:r w:rsidR="00575DC0" w:rsidRPr="003F08DE">
              <w:rPr>
                <w:b/>
                <w:bCs/>
              </w:rPr>
              <w:t xml:space="preserve"> </w:t>
            </w:r>
          </w:p>
          <w:p w14:paraId="5A3CB8D4" w14:textId="6672553B" w:rsidR="00845C9B" w:rsidRDefault="003F08DE" w:rsidP="00A54B58">
            <w:r w:rsidRPr="003F08DE">
              <w:rPr>
                <w:b/>
                <w:bCs/>
              </w:rPr>
              <w:t>Due date:</w:t>
            </w:r>
            <w:r>
              <w:t xml:space="preserve"> </w:t>
            </w:r>
            <w:r w:rsidR="00575DC0">
              <w:t>Phil</w:t>
            </w:r>
            <w:r>
              <w:t>anthropic</w:t>
            </w:r>
            <w:r w:rsidR="00575DC0">
              <w:t xml:space="preserve"> aut</w:t>
            </w:r>
            <w:r>
              <w:t>obiography</w:t>
            </w:r>
            <w:r w:rsidR="00575DC0">
              <w:t>.</w:t>
            </w:r>
          </w:p>
        </w:tc>
        <w:tc>
          <w:tcPr>
            <w:tcW w:w="1974" w:type="dxa"/>
          </w:tcPr>
          <w:p w14:paraId="1ED45066" w14:textId="77777777" w:rsidR="0061456E" w:rsidRPr="0061456E" w:rsidRDefault="0061456E" w:rsidP="0061456E">
            <w:r w:rsidRPr="0061456E">
              <w:t>Activity: Perceptions of America</w:t>
            </w:r>
          </w:p>
          <w:p w14:paraId="521D09AF" w14:textId="77777777" w:rsidR="0061456E" w:rsidRPr="0061456E" w:rsidRDefault="0061456E" w:rsidP="0061456E"/>
          <w:p w14:paraId="3CFE2C7B" w14:textId="77777777" w:rsidR="00845C9B" w:rsidRDefault="0061456E" w:rsidP="0061456E">
            <w:r w:rsidRPr="0061456E">
              <w:t>Activity: discussion and identification of global issues</w:t>
            </w:r>
          </w:p>
          <w:p w14:paraId="668B90ED" w14:textId="0DAB2774" w:rsidR="00094C7E" w:rsidRDefault="00094C7E" w:rsidP="0061456E"/>
        </w:tc>
      </w:tr>
      <w:tr w:rsidR="00CA5549" w14:paraId="65E906CF" w14:textId="77777777" w:rsidTr="00A54B58">
        <w:tc>
          <w:tcPr>
            <w:tcW w:w="12950" w:type="dxa"/>
            <w:gridSpan w:val="6"/>
          </w:tcPr>
          <w:p w14:paraId="1DE7EFD9" w14:textId="575F0B81" w:rsidR="00CA5549" w:rsidRDefault="00CA5549" w:rsidP="00A54B58">
            <w:r>
              <w:t>Module 2: Culture</w:t>
            </w:r>
          </w:p>
        </w:tc>
      </w:tr>
      <w:tr w:rsidR="009A10D9" w14:paraId="4BE5AA3B" w14:textId="77777777" w:rsidTr="00A54B58">
        <w:tc>
          <w:tcPr>
            <w:tcW w:w="805" w:type="dxa"/>
            <w:vMerge w:val="restart"/>
          </w:tcPr>
          <w:p w14:paraId="2C317FC6" w14:textId="77777777" w:rsidR="009A10D9" w:rsidRDefault="009A10D9" w:rsidP="009A10D9">
            <w:pPr>
              <w:jc w:val="center"/>
            </w:pPr>
            <w:r>
              <w:t>Week 4</w:t>
            </w:r>
          </w:p>
        </w:tc>
        <w:tc>
          <w:tcPr>
            <w:tcW w:w="747" w:type="dxa"/>
          </w:tcPr>
          <w:p w14:paraId="01FFAC72" w14:textId="77777777" w:rsidR="009A10D9" w:rsidRDefault="009A10D9" w:rsidP="009A10D9">
            <w:r>
              <w:t>9/8</w:t>
            </w:r>
          </w:p>
        </w:tc>
        <w:tc>
          <w:tcPr>
            <w:tcW w:w="1503" w:type="dxa"/>
          </w:tcPr>
          <w:p w14:paraId="488738E7" w14:textId="108C483F" w:rsidR="009A10D9" w:rsidRDefault="009A10D9" w:rsidP="009A10D9">
            <w:r>
              <w:t>Culture</w:t>
            </w:r>
          </w:p>
        </w:tc>
        <w:tc>
          <w:tcPr>
            <w:tcW w:w="4873" w:type="dxa"/>
          </w:tcPr>
          <w:p w14:paraId="069EC533" w14:textId="4EB83C77" w:rsidR="009A10D9" w:rsidRDefault="00950711" w:rsidP="009A10D9">
            <w:r w:rsidRPr="00942664">
              <w:rPr>
                <w:bCs/>
              </w:rPr>
              <w:t>Spencer-</w:t>
            </w:r>
            <w:proofErr w:type="spellStart"/>
            <w:r w:rsidRPr="00942664">
              <w:rPr>
                <w:bCs/>
              </w:rPr>
              <w:t>Oatey</w:t>
            </w:r>
            <w:proofErr w:type="spellEnd"/>
            <w:r w:rsidRPr="00942664">
              <w:rPr>
                <w:bCs/>
              </w:rPr>
              <w:t xml:space="preserve">, H. (2012) </w:t>
            </w:r>
            <w:r w:rsidRPr="00942664">
              <w:rPr>
                <w:bCs/>
                <w:i/>
              </w:rPr>
              <w:t>What is culture? A compilation of quotations</w:t>
            </w:r>
            <w:r w:rsidRPr="00942664">
              <w:rPr>
                <w:bCs/>
              </w:rPr>
              <w:t xml:space="preserve">. </w:t>
            </w:r>
            <w:proofErr w:type="spellStart"/>
            <w:r w:rsidRPr="00942664">
              <w:rPr>
                <w:bCs/>
              </w:rPr>
              <w:t>GlobalPAD</w:t>
            </w:r>
            <w:proofErr w:type="spellEnd"/>
            <w:r w:rsidRPr="00942664">
              <w:rPr>
                <w:bCs/>
              </w:rPr>
              <w:t xml:space="preserve"> Core Concepts.</w:t>
            </w:r>
          </w:p>
        </w:tc>
        <w:tc>
          <w:tcPr>
            <w:tcW w:w="3048" w:type="dxa"/>
          </w:tcPr>
          <w:p w14:paraId="705114CE" w14:textId="77777777" w:rsidR="009C506B" w:rsidRPr="009C506B" w:rsidRDefault="009313FD" w:rsidP="009C506B">
            <w:r w:rsidRPr="009C506B">
              <w:rPr>
                <w:i/>
                <w:iCs/>
                <w:u w:val="single"/>
              </w:rPr>
              <w:t>Discussion question 3</w:t>
            </w:r>
            <w:r w:rsidR="00075A53" w:rsidRPr="009C506B">
              <w:rPr>
                <w:i/>
                <w:iCs/>
                <w:u w:val="single"/>
              </w:rPr>
              <w:t>:</w:t>
            </w:r>
            <w:r w:rsidR="00075A53" w:rsidRPr="009C506B">
              <w:rPr>
                <w:i/>
                <w:iCs/>
              </w:rPr>
              <w:t xml:space="preserve"> </w:t>
            </w:r>
            <w:r w:rsidR="009C506B" w:rsidRPr="009C506B">
              <w:t>What</w:t>
            </w:r>
          </w:p>
          <w:p w14:paraId="13FFE064" w14:textId="6D73A06B" w:rsidR="009A10D9" w:rsidRDefault="009C506B" w:rsidP="009C506B">
            <w:r w:rsidRPr="009C506B">
              <w:t>are three characteristics of American culture?</w:t>
            </w:r>
          </w:p>
        </w:tc>
        <w:tc>
          <w:tcPr>
            <w:tcW w:w="1974" w:type="dxa"/>
          </w:tcPr>
          <w:p w14:paraId="04D4D9AA" w14:textId="77777777" w:rsidR="00950711" w:rsidRPr="00950711" w:rsidRDefault="00950711" w:rsidP="00950711">
            <w:r w:rsidRPr="00950711">
              <w:t>Activity: Universal, Personal, Cultural</w:t>
            </w:r>
          </w:p>
          <w:p w14:paraId="74AF09B9" w14:textId="77777777" w:rsidR="00950711" w:rsidRPr="00950711" w:rsidRDefault="00950711" w:rsidP="00950711">
            <w:pPr>
              <w:rPr>
                <w:b/>
                <w:i/>
              </w:rPr>
            </w:pPr>
          </w:p>
          <w:p w14:paraId="7A14FC88" w14:textId="77777777" w:rsidR="00950711" w:rsidRPr="00950711" w:rsidRDefault="00950711" w:rsidP="00950711">
            <w:r w:rsidRPr="00950711">
              <w:t>Activity: The Process of</w:t>
            </w:r>
          </w:p>
          <w:p w14:paraId="5A500BE8" w14:textId="1228F734" w:rsidR="009A10D9" w:rsidRDefault="00950711" w:rsidP="00950711">
            <w:r w:rsidRPr="00950711">
              <w:lastRenderedPageBreak/>
              <w:t>Cultural Conditioning</w:t>
            </w:r>
          </w:p>
        </w:tc>
      </w:tr>
      <w:tr w:rsidR="00AA2245" w14:paraId="4579D77E" w14:textId="77777777" w:rsidTr="00A54B58">
        <w:tc>
          <w:tcPr>
            <w:tcW w:w="805" w:type="dxa"/>
            <w:vMerge/>
          </w:tcPr>
          <w:p w14:paraId="44C0894D" w14:textId="77777777" w:rsidR="00AA2245" w:rsidRDefault="00AA2245" w:rsidP="009A10D9">
            <w:pPr>
              <w:jc w:val="center"/>
            </w:pPr>
          </w:p>
        </w:tc>
        <w:tc>
          <w:tcPr>
            <w:tcW w:w="747" w:type="dxa"/>
          </w:tcPr>
          <w:p w14:paraId="29603015" w14:textId="77777777" w:rsidR="00AA2245" w:rsidRDefault="00AA2245" w:rsidP="009A10D9">
            <w:r>
              <w:t>9/10</w:t>
            </w:r>
          </w:p>
        </w:tc>
        <w:tc>
          <w:tcPr>
            <w:tcW w:w="1503" w:type="dxa"/>
          </w:tcPr>
          <w:p w14:paraId="6A2158B0" w14:textId="56527B70" w:rsidR="00AA2245" w:rsidRDefault="00AA2245" w:rsidP="009A10D9">
            <w:r>
              <w:t xml:space="preserve">In-class activity </w:t>
            </w:r>
          </w:p>
        </w:tc>
        <w:tc>
          <w:tcPr>
            <w:tcW w:w="9895" w:type="dxa"/>
            <w:gridSpan w:val="3"/>
          </w:tcPr>
          <w:p w14:paraId="1D32EB4E" w14:textId="692F06C6" w:rsidR="00AA2245" w:rsidRDefault="00AA2245" w:rsidP="009A10D9">
            <w:r w:rsidRPr="00AA2245">
              <w:t>Activity: Red Flags of Cross-Cultural Encounters</w:t>
            </w:r>
          </w:p>
        </w:tc>
      </w:tr>
      <w:tr w:rsidR="009A10D9" w14:paraId="402A5666" w14:textId="77777777" w:rsidTr="00A54B58">
        <w:tc>
          <w:tcPr>
            <w:tcW w:w="805" w:type="dxa"/>
            <w:vMerge w:val="restart"/>
          </w:tcPr>
          <w:p w14:paraId="52DBCC58" w14:textId="77777777" w:rsidR="009A10D9" w:rsidRDefault="009A10D9" w:rsidP="009A10D9">
            <w:pPr>
              <w:jc w:val="center"/>
            </w:pPr>
            <w:r>
              <w:t>Week 5</w:t>
            </w:r>
          </w:p>
        </w:tc>
        <w:tc>
          <w:tcPr>
            <w:tcW w:w="747" w:type="dxa"/>
          </w:tcPr>
          <w:p w14:paraId="553B279B" w14:textId="77777777" w:rsidR="009A10D9" w:rsidRDefault="009A10D9" w:rsidP="009A10D9">
            <w:r>
              <w:t>9/15</w:t>
            </w:r>
          </w:p>
        </w:tc>
        <w:tc>
          <w:tcPr>
            <w:tcW w:w="1503" w:type="dxa"/>
          </w:tcPr>
          <w:p w14:paraId="596B44C4" w14:textId="56AD1323" w:rsidR="009A10D9" w:rsidRDefault="00314C3C" w:rsidP="009A10D9">
            <w:r>
              <w:t xml:space="preserve">Culture &amp; helping professions </w:t>
            </w:r>
          </w:p>
        </w:tc>
        <w:tc>
          <w:tcPr>
            <w:tcW w:w="4873" w:type="dxa"/>
          </w:tcPr>
          <w:p w14:paraId="0339FCC8" w14:textId="1409AFC6" w:rsidR="00950711" w:rsidRDefault="00950711" w:rsidP="009A10D9">
            <w:r w:rsidRPr="00950711">
              <w:t>Case study: Cross-Cultural Clash.</w:t>
            </w:r>
          </w:p>
        </w:tc>
        <w:tc>
          <w:tcPr>
            <w:tcW w:w="3048" w:type="dxa"/>
          </w:tcPr>
          <w:p w14:paraId="62A33582" w14:textId="77777777" w:rsidR="009A10D9" w:rsidRDefault="009A10D9" w:rsidP="009A10D9"/>
        </w:tc>
        <w:tc>
          <w:tcPr>
            <w:tcW w:w="1974" w:type="dxa"/>
          </w:tcPr>
          <w:p w14:paraId="2A48A68E" w14:textId="5F328D77" w:rsidR="009A10D9" w:rsidRDefault="00950711" w:rsidP="009A10D9">
            <w:r>
              <w:t>Case study discussion</w:t>
            </w:r>
          </w:p>
        </w:tc>
      </w:tr>
      <w:tr w:rsidR="009A10D9" w14:paraId="7972F86F" w14:textId="77777777" w:rsidTr="00A54B58">
        <w:tc>
          <w:tcPr>
            <w:tcW w:w="805" w:type="dxa"/>
            <w:vMerge/>
          </w:tcPr>
          <w:p w14:paraId="33416577" w14:textId="77777777" w:rsidR="009A10D9" w:rsidRDefault="009A10D9" w:rsidP="009A10D9">
            <w:pPr>
              <w:jc w:val="center"/>
            </w:pPr>
          </w:p>
        </w:tc>
        <w:tc>
          <w:tcPr>
            <w:tcW w:w="747" w:type="dxa"/>
          </w:tcPr>
          <w:p w14:paraId="6EDE5AF9" w14:textId="77777777" w:rsidR="009A10D9" w:rsidRDefault="009A10D9" w:rsidP="009A10D9">
            <w:r>
              <w:t>9/17</w:t>
            </w:r>
          </w:p>
        </w:tc>
        <w:tc>
          <w:tcPr>
            <w:tcW w:w="1503" w:type="dxa"/>
          </w:tcPr>
          <w:p w14:paraId="6354ED01" w14:textId="34706640" w:rsidR="009A10D9" w:rsidRDefault="00314C3C" w:rsidP="009A10D9">
            <w:r>
              <w:t xml:space="preserve">Cross cultural competencies </w:t>
            </w:r>
          </w:p>
        </w:tc>
        <w:tc>
          <w:tcPr>
            <w:tcW w:w="4873" w:type="dxa"/>
          </w:tcPr>
          <w:p w14:paraId="17EAEE2B" w14:textId="06FB9714" w:rsidR="00950711" w:rsidRPr="00942664" w:rsidRDefault="00950711" w:rsidP="00950711">
            <w:r w:rsidRPr="00942664">
              <w:t xml:space="preserve">Bennett, M. (n.d.). </w:t>
            </w:r>
            <w:r w:rsidRPr="00942664">
              <w:rPr>
                <w:i/>
              </w:rPr>
              <w:t xml:space="preserve">Intercultural Competence </w:t>
            </w:r>
            <w:proofErr w:type="gramStart"/>
            <w:r w:rsidRPr="00942664">
              <w:rPr>
                <w:i/>
              </w:rPr>
              <w:t>For</w:t>
            </w:r>
            <w:proofErr w:type="gramEnd"/>
            <w:r w:rsidRPr="00942664">
              <w:rPr>
                <w:i/>
              </w:rPr>
              <w:t xml:space="preserve"> Global Leadership</w:t>
            </w:r>
            <w:r w:rsidRPr="00942664">
              <w:t xml:space="preserve">. </w:t>
            </w:r>
            <w:proofErr w:type="spellStart"/>
            <w:r w:rsidRPr="00942664">
              <w:t>IDRInstitute</w:t>
            </w:r>
            <w:proofErr w:type="spellEnd"/>
            <w:r w:rsidRPr="00942664">
              <w:t xml:space="preserve">. </w:t>
            </w:r>
          </w:p>
          <w:p w14:paraId="7CDF93BB" w14:textId="2833795A" w:rsidR="00950711" w:rsidRPr="00942664" w:rsidRDefault="00950711" w:rsidP="00950711"/>
          <w:p w14:paraId="59C33475" w14:textId="1045FAE6" w:rsidR="00950711" w:rsidRPr="00942664" w:rsidRDefault="00950711" w:rsidP="00950711">
            <w:r w:rsidRPr="00942664">
              <w:t>Carlson, J. (1995). The Stranger’s Eyes.</w:t>
            </w:r>
          </w:p>
          <w:p w14:paraId="4C152497" w14:textId="612D3C87" w:rsidR="009A10D9" w:rsidRDefault="009A10D9" w:rsidP="009A10D9"/>
        </w:tc>
        <w:tc>
          <w:tcPr>
            <w:tcW w:w="3048" w:type="dxa"/>
          </w:tcPr>
          <w:p w14:paraId="3C2E6D92" w14:textId="0CE2864B" w:rsidR="00D75CC5" w:rsidRPr="00D75CC5" w:rsidRDefault="00BC400B" w:rsidP="00D75CC5">
            <w:r w:rsidRPr="00D75CC5">
              <w:rPr>
                <w:i/>
                <w:iCs/>
                <w:u w:val="single"/>
              </w:rPr>
              <w:t>Discussion question</w:t>
            </w:r>
            <w:r w:rsidR="003A11A3" w:rsidRPr="00D75CC5">
              <w:rPr>
                <w:i/>
                <w:iCs/>
                <w:u w:val="single"/>
              </w:rPr>
              <w:t xml:space="preserve"> 4</w:t>
            </w:r>
            <w:r w:rsidR="00D75CC5">
              <w:t xml:space="preserve">: </w:t>
            </w:r>
            <w:r w:rsidR="00D75CC5" w:rsidRPr="00D75CC5">
              <w:t>What are three of</w:t>
            </w:r>
            <w:r w:rsidR="00D75CC5">
              <w:t xml:space="preserve"> </w:t>
            </w:r>
            <w:r w:rsidR="00D75CC5" w:rsidRPr="00D75CC5">
              <w:t>the most important concepts from this reading?</w:t>
            </w:r>
            <w:r w:rsidR="00D75CC5">
              <w:t xml:space="preserve"> </w:t>
            </w:r>
            <w:r w:rsidR="00D75CC5" w:rsidRPr="00D75CC5">
              <w:t xml:space="preserve">What two pieces of information would </w:t>
            </w:r>
            <w:r w:rsidR="00D75CC5">
              <w:t>you</w:t>
            </w:r>
            <w:r w:rsidR="00D75CC5" w:rsidRPr="00D75CC5">
              <w:t xml:space="preserve"> share</w:t>
            </w:r>
          </w:p>
          <w:p w14:paraId="79C1BFFC" w14:textId="5826AFA4" w:rsidR="00D75CC5" w:rsidRPr="00D75CC5" w:rsidRDefault="00D75CC5" w:rsidP="00D75CC5">
            <w:r w:rsidRPr="00D75CC5">
              <w:t>with a colleague (a colleague would be</w:t>
            </w:r>
            <w:r>
              <w:t xml:space="preserve"> </w:t>
            </w:r>
            <w:r w:rsidRPr="00D75CC5">
              <w:t>someone you might work with during your</w:t>
            </w:r>
          </w:p>
          <w:p w14:paraId="18EF0DA7" w14:textId="76C9C8E8" w:rsidR="00D75CC5" w:rsidRPr="00D75CC5" w:rsidRDefault="00D75CC5" w:rsidP="00D75CC5">
            <w:r w:rsidRPr="00D75CC5">
              <w:t xml:space="preserve">first year of employment)? What is one way </w:t>
            </w:r>
            <w:r>
              <w:t>you</w:t>
            </w:r>
          </w:p>
          <w:p w14:paraId="62299DE7" w14:textId="39B3ED3B" w:rsidR="009A10D9" w:rsidRDefault="00D75CC5" w:rsidP="00D75CC5">
            <w:r w:rsidRPr="00D75CC5">
              <w:t>will alter my current practice</w:t>
            </w:r>
            <w:r>
              <w:t>s</w:t>
            </w:r>
            <w:r w:rsidRPr="00D75CC5">
              <w:t xml:space="preserve"> based</w:t>
            </w:r>
            <w:r>
              <w:t xml:space="preserve"> </w:t>
            </w:r>
            <w:r w:rsidRPr="00D75CC5">
              <w:t>on what I have read?</w:t>
            </w:r>
          </w:p>
        </w:tc>
        <w:tc>
          <w:tcPr>
            <w:tcW w:w="1974" w:type="dxa"/>
          </w:tcPr>
          <w:p w14:paraId="719B9A14" w14:textId="6DFFAEF5" w:rsidR="009A10D9" w:rsidRDefault="00950711" w:rsidP="009A10D9">
            <w:r>
              <w:t>Case study discussion</w:t>
            </w:r>
          </w:p>
        </w:tc>
      </w:tr>
      <w:tr w:rsidR="00AA2245" w14:paraId="49FA1901" w14:textId="77777777" w:rsidTr="00A54B58">
        <w:tc>
          <w:tcPr>
            <w:tcW w:w="805" w:type="dxa"/>
            <w:vMerge w:val="restart"/>
          </w:tcPr>
          <w:p w14:paraId="4AB1AE3D" w14:textId="77777777" w:rsidR="00AA2245" w:rsidRDefault="00AA2245" w:rsidP="00112CFD">
            <w:pPr>
              <w:jc w:val="center"/>
            </w:pPr>
            <w:r>
              <w:t>Week 6</w:t>
            </w:r>
          </w:p>
        </w:tc>
        <w:tc>
          <w:tcPr>
            <w:tcW w:w="747" w:type="dxa"/>
          </w:tcPr>
          <w:p w14:paraId="1D763400" w14:textId="77777777" w:rsidR="00AA2245" w:rsidRDefault="00AA2245" w:rsidP="00112CFD">
            <w:r>
              <w:t>9/22</w:t>
            </w:r>
          </w:p>
        </w:tc>
        <w:tc>
          <w:tcPr>
            <w:tcW w:w="1503" w:type="dxa"/>
          </w:tcPr>
          <w:p w14:paraId="5AB5B5AC" w14:textId="7A462BEE" w:rsidR="00AA2245" w:rsidRDefault="00AA2245" w:rsidP="00112CFD">
            <w:r>
              <w:t xml:space="preserve">In-class presentations </w:t>
            </w:r>
          </w:p>
        </w:tc>
        <w:tc>
          <w:tcPr>
            <w:tcW w:w="9895" w:type="dxa"/>
            <w:gridSpan w:val="3"/>
          </w:tcPr>
          <w:p w14:paraId="3CC0C2B3" w14:textId="65F42463" w:rsidR="00AA2245" w:rsidRDefault="00AA2245" w:rsidP="00112CFD">
            <w:r>
              <w:t>Stereotypes presentations</w:t>
            </w:r>
          </w:p>
        </w:tc>
      </w:tr>
      <w:tr w:rsidR="00112CFD" w14:paraId="5C22C8B6" w14:textId="77777777" w:rsidTr="00A54B58">
        <w:tc>
          <w:tcPr>
            <w:tcW w:w="805" w:type="dxa"/>
            <w:vMerge/>
          </w:tcPr>
          <w:p w14:paraId="1A9E1C40" w14:textId="77777777" w:rsidR="00112CFD" w:rsidRDefault="00112CFD" w:rsidP="00112CFD">
            <w:pPr>
              <w:jc w:val="center"/>
            </w:pPr>
          </w:p>
        </w:tc>
        <w:tc>
          <w:tcPr>
            <w:tcW w:w="747" w:type="dxa"/>
          </w:tcPr>
          <w:p w14:paraId="3EAE7168" w14:textId="77777777" w:rsidR="00112CFD" w:rsidRDefault="00112CFD" w:rsidP="00112CFD">
            <w:r>
              <w:t>9/24</w:t>
            </w:r>
          </w:p>
        </w:tc>
        <w:tc>
          <w:tcPr>
            <w:tcW w:w="1503" w:type="dxa"/>
          </w:tcPr>
          <w:p w14:paraId="4541786D" w14:textId="4B35C8C8" w:rsidR="00112CFD" w:rsidRDefault="00314C3C" w:rsidP="00112CFD">
            <w:r>
              <w:t xml:space="preserve">Global citizenship </w:t>
            </w:r>
          </w:p>
        </w:tc>
        <w:tc>
          <w:tcPr>
            <w:tcW w:w="4873" w:type="dxa"/>
          </w:tcPr>
          <w:p w14:paraId="4380AE1F" w14:textId="7F6C7FAC" w:rsidR="0061456E" w:rsidRDefault="0061456E" w:rsidP="00112CFD">
            <w:r>
              <w:t xml:space="preserve">Sherman, P. (2017). </w:t>
            </w:r>
            <w:hyperlink r:id="rId32" w:history="1">
              <w:r w:rsidRPr="0061456E">
                <w:rPr>
                  <w:rStyle w:val="Hyperlink"/>
                </w:rPr>
                <w:t>Why the world needs more global citizens</w:t>
              </w:r>
            </w:hyperlink>
            <w:r>
              <w:t xml:space="preserve">. </w:t>
            </w:r>
            <w:r w:rsidRPr="0061456E">
              <w:rPr>
                <w:i/>
                <w:iCs/>
              </w:rPr>
              <w:t>The Conversation</w:t>
            </w:r>
            <w:r>
              <w:t xml:space="preserve">. </w:t>
            </w:r>
          </w:p>
          <w:p w14:paraId="006AE545" w14:textId="77777777" w:rsidR="0061456E" w:rsidRDefault="0061456E" w:rsidP="00112CFD"/>
          <w:p w14:paraId="7BB5B8AC" w14:textId="2A100446" w:rsidR="00112CFD" w:rsidRDefault="0061456E" w:rsidP="00112CFD">
            <w:r>
              <w:t xml:space="preserve">Bayram, A. B. (2017). </w:t>
            </w:r>
            <w:hyperlink r:id="rId33" w:history="1">
              <w:r w:rsidRPr="0061456E">
                <w:rPr>
                  <w:rStyle w:val="Hyperlink"/>
                </w:rPr>
                <w:t xml:space="preserve">Rise in globalism </w:t>
              </w:r>
              <w:proofErr w:type="gramStart"/>
              <w:r w:rsidRPr="0061456E">
                <w:rPr>
                  <w:rStyle w:val="Hyperlink"/>
                </w:rPr>
                <w:t>doesn’t</w:t>
              </w:r>
              <w:proofErr w:type="gramEnd"/>
              <w:r w:rsidRPr="0061456E">
                <w:rPr>
                  <w:rStyle w:val="Hyperlink"/>
                </w:rPr>
                <w:t xml:space="preserve"> mean the end for nationalists</w:t>
              </w:r>
            </w:hyperlink>
            <w:r>
              <w:t xml:space="preserve">. </w:t>
            </w:r>
            <w:r w:rsidRPr="0061456E">
              <w:rPr>
                <w:i/>
                <w:iCs/>
              </w:rPr>
              <w:t>The Conversation</w:t>
            </w:r>
            <w:r>
              <w:t>.</w:t>
            </w:r>
          </w:p>
        </w:tc>
        <w:tc>
          <w:tcPr>
            <w:tcW w:w="3048" w:type="dxa"/>
          </w:tcPr>
          <w:p w14:paraId="762294D1" w14:textId="77777777" w:rsidR="003F08DE" w:rsidRDefault="00CB5BE6" w:rsidP="00112CFD">
            <w:r>
              <w:t xml:space="preserve">Quiz </w:t>
            </w:r>
            <w:proofErr w:type="gramStart"/>
            <w:r>
              <w:t>2;</w:t>
            </w:r>
            <w:proofErr w:type="gramEnd"/>
            <w:r>
              <w:t xml:space="preserve"> </w:t>
            </w:r>
          </w:p>
          <w:p w14:paraId="057A9ED7" w14:textId="58BB8B92" w:rsidR="00112CFD" w:rsidRDefault="00112CFD" w:rsidP="00112CFD"/>
        </w:tc>
        <w:tc>
          <w:tcPr>
            <w:tcW w:w="1974" w:type="dxa"/>
          </w:tcPr>
          <w:p w14:paraId="4C2C576D" w14:textId="7A15519F" w:rsidR="00112CFD" w:rsidRDefault="00094C7E" w:rsidP="00112CFD">
            <w:r w:rsidRPr="00094C7E">
              <w:t>Exercise: Imagining a Better World</w:t>
            </w:r>
          </w:p>
        </w:tc>
      </w:tr>
      <w:tr w:rsidR="00314C3C" w14:paraId="5A87F599" w14:textId="77777777" w:rsidTr="00A54B58">
        <w:tc>
          <w:tcPr>
            <w:tcW w:w="12950" w:type="dxa"/>
            <w:gridSpan w:val="6"/>
          </w:tcPr>
          <w:p w14:paraId="589EAE0C" w14:textId="165371F3" w:rsidR="00314C3C" w:rsidRDefault="00314C3C" w:rsidP="00112CFD">
            <w:r>
              <w:t>Module 3: Volunteering</w:t>
            </w:r>
          </w:p>
        </w:tc>
      </w:tr>
      <w:tr w:rsidR="00112CFD" w14:paraId="0EDACF5E" w14:textId="77777777" w:rsidTr="00A54B58">
        <w:tc>
          <w:tcPr>
            <w:tcW w:w="805" w:type="dxa"/>
            <w:vMerge w:val="restart"/>
          </w:tcPr>
          <w:p w14:paraId="3D7ADF56" w14:textId="77777777" w:rsidR="00112CFD" w:rsidRDefault="00112CFD" w:rsidP="00112CFD">
            <w:pPr>
              <w:jc w:val="center"/>
            </w:pPr>
            <w:r>
              <w:t>Week 7</w:t>
            </w:r>
          </w:p>
        </w:tc>
        <w:tc>
          <w:tcPr>
            <w:tcW w:w="747" w:type="dxa"/>
          </w:tcPr>
          <w:p w14:paraId="2DD6AB54" w14:textId="77777777" w:rsidR="00112CFD" w:rsidRDefault="00112CFD" w:rsidP="00112CFD">
            <w:r>
              <w:t>9/29</w:t>
            </w:r>
          </w:p>
        </w:tc>
        <w:tc>
          <w:tcPr>
            <w:tcW w:w="1503" w:type="dxa"/>
          </w:tcPr>
          <w:p w14:paraId="1F777B20" w14:textId="75494423" w:rsidR="00112CFD" w:rsidRDefault="00314C3C" w:rsidP="00112CFD">
            <w:r>
              <w:t xml:space="preserve">Global volunteering </w:t>
            </w:r>
          </w:p>
        </w:tc>
        <w:tc>
          <w:tcPr>
            <w:tcW w:w="4873" w:type="dxa"/>
          </w:tcPr>
          <w:p w14:paraId="45BB4AA6" w14:textId="7088EF71" w:rsidR="008F46BB" w:rsidRPr="008F46BB" w:rsidRDefault="008F46BB" w:rsidP="00112CFD">
            <w:r w:rsidRPr="00942664">
              <w:t xml:space="preserve">Devereux, P. (2008). International volunteering for development and sustainability: outdated paternalism or a radical response to </w:t>
            </w:r>
            <w:proofErr w:type="spellStart"/>
            <w:r w:rsidRPr="00942664">
              <w:t>globalisation</w:t>
            </w:r>
            <w:proofErr w:type="spellEnd"/>
            <w:r w:rsidRPr="00942664">
              <w:t xml:space="preserve">? </w:t>
            </w:r>
            <w:r w:rsidRPr="00942664">
              <w:rPr>
                <w:i/>
                <w:iCs/>
              </w:rPr>
              <w:t>Development in Practice</w:t>
            </w:r>
            <w:r w:rsidRPr="00942664">
              <w:t xml:space="preserve">, </w:t>
            </w:r>
            <w:r w:rsidRPr="00942664">
              <w:rPr>
                <w:i/>
                <w:iCs/>
              </w:rPr>
              <w:t>18</w:t>
            </w:r>
            <w:r w:rsidRPr="00942664">
              <w:t>(3), 357-370.</w:t>
            </w:r>
          </w:p>
        </w:tc>
        <w:tc>
          <w:tcPr>
            <w:tcW w:w="3048" w:type="dxa"/>
          </w:tcPr>
          <w:p w14:paraId="035FD73A" w14:textId="1CA814A8" w:rsidR="00674CB1" w:rsidRDefault="009313FD" w:rsidP="00674CB1">
            <w:r w:rsidRPr="00D75CC5">
              <w:rPr>
                <w:i/>
                <w:iCs/>
                <w:u w:val="single"/>
              </w:rPr>
              <w:t>Discussion question</w:t>
            </w:r>
            <w:r w:rsidR="003A11A3" w:rsidRPr="00D75CC5">
              <w:rPr>
                <w:i/>
                <w:iCs/>
                <w:u w:val="single"/>
              </w:rPr>
              <w:t xml:space="preserve"> 5</w:t>
            </w:r>
            <w:r w:rsidR="00D75CC5" w:rsidRPr="00D75CC5">
              <w:rPr>
                <w:i/>
                <w:iCs/>
                <w:u w:val="single"/>
              </w:rPr>
              <w:t>:</w:t>
            </w:r>
            <w:r w:rsidR="00D75CC5">
              <w:t xml:space="preserve"> </w:t>
            </w:r>
            <w:r w:rsidR="00674CB1">
              <w:t xml:space="preserve">The reading discussed contrasting perspectives on international volunteering. </w:t>
            </w:r>
            <w:r w:rsidR="00674CB1" w:rsidRPr="00674CB1">
              <w:t>What are the complexities of this issue?</w:t>
            </w:r>
          </w:p>
          <w:p w14:paraId="3D2B9BD8" w14:textId="68878F57" w:rsidR="00112CFD" w:rsidRDefault="00112CFD" w:rsidP="00D75CC5"/>
        </w:tc>
        <w:tc>
          <w:tcPr>
            <w:tcW w:w="1974" w:type="dxa"/>
          </w:tcPr>
          <w:p w14:paraId="4D0689A1" w14:textId="77777777" w:rsidR="00112CFD" w:rsidRDefault="00112CFD" w:rsidP="00112CFD"/>
        </w:tc>
      </w:tr>
      <w:tr w:rsidR="00112CFD" w14:paraId="76A83035" w14:textId="77777777" w:rsidTr="00A54B58">
        <w:tc>
          <w:tcPr>
            <w:tcW w:w="805" w:type="dxa"/>
            <w:vMerge/>
          </w:tcPr>
          <w:p w14:paraId="7B51EF82" w14:textId="77777777" w:rsidR="00112CFD" w:rsidRDefault="00112CFD" w:rsidP="00112CFD">
            <w:pPr>
              <w:jc w:val="center"/>
            </w:pPr>
          </w:p>
        </w:tc>
        <w:tc>
          <w:tcPr>
            <w:tcW w:w="747" w:type="dxa"/>
          </w:tcPr>
          <w:p w14:paraId="115E4E6F" w14:textId="77777777" w:rsidR="00112CFD" w:rsidRDefault="00112CFD" w:rsidP="00112CFD">
            <w:r>
              <w:t>10/1</w:t>
            </w:r>
          </w:p>
        </w:tc>
        <w:tc>
          <w:tcPr>
            <w:tcW w:w="1503" w:type="dxa"/>
          </w:tcPr>
          <w:p w14:paraId="69F3A3B5" w14:textId="457CEFBC" w:rsidR="00112CFD" w:rsidRDefault="00314C3C" w:rsidP="00112CFD">
            <w:r>
              <w:t xml:space="preserve">Volunteer tourism </w:t>
            </w:r>
          </w:p>
        </w:tc>
        <w:tc>
          <w:tcPr>
            <w:tcW w:w="4873" w:type="dxa"/>
          </w:tcPr>
          <w:p w14:paraId="0B0D8E16" w14:textId="428E84B2" w:rsidR="00463225" w:rsidRDefault="00463225" w:rsidP="00463225">
            <w:proofErr w:type="spellStart"/>
            <w:r>
              <w:t>Kascak</w:t>
            </w:r>
            <w:proofErr w:type="spellEnd"/>
            <w:r>
              <w:t xml:space="preserve">, L. &amp; </w:t>
            </w:r>
            <w:proofErr w:type="spellStart"/>
            <w:r>
              <w:t>DasGupta</w:t>
            </w:r>
            <w:proofErr w:type="spellEnd"/>
            <w:r>
              <w:t xml:space="preserve">, S. (2014). </w:t>
            </w:r>
            <w:hyperlink r:id="rId34" w:history="1">
              <w:r w:rsidRPr="00E82D93">
                <w:rPr>
                  <w:rStyle w:val="Hyperlink"/>
                </w:rPr>
                <w:t>#InstagrammingAfrica: The Narcissism of Global Voluntourism</w:t>
              </w:r>
            </w:hyperlink>
            <w:r>
              <w:t xml:space="preserve">. </w:t>
            </w:r>
            <w:r w:rsidRPr="00463225">
              <w:rPr>
                <w:i/>
                <w:iCs/>
              </w:rPr>
              <w:t>Sociological Images</w:t>
            </w:r>
            <w:r>
              <w:t>.</w:t>
            </w:r>
          </w:p>
          <w:p w14:paraId="22109578" w14:textId="77777777" w:rsidR="00463225" w:rsidRDefault="00463225" w:rsidP="00463225"/>
          <w:p w14:paraId="7142EE43" w14:textId="53BEAB49" w:rsidR="00463225" w:rsidRDefault="00463225" w:rsidP="00463225">
            <w:proofErr w:type="spellStart"/>
            <w:r>
              <w:t>Frenzel</w:t>
            </w:r>
            <w:proofErr w:type="spellEnd"/>
            <w:r>
              <w:t xml:space="preserve">, F. (2016). </w:t>
            </w:r>
            <w:hyperlink r:id="rId35" w:history="1">
              <w:r w:rsidRPr="00463225">
                <w:rPr>
                  <w:rStyle w:val="Hyperlink"/>
                </w:rPr>
                <w:t>Slumming it: how tourism is putting the world’s poorest places on the map</w:t>
              </w:r>
            </w:hyperlink>
            <w:r>
              <w:t xml:space="preserve">. </w:t>
            </w:r>
            <w:r w:rsidRPr="00463225">
              <w:rPr>
                <w:i/>
                <w:iCs/>
              </w:rPr>
              <w:t>The Conversation</w:t>
            </w:r>
            <w:r>
              <w:t>.</w:t>
            </w:r>
          </w:p>
          <w:p w14:paraId="2FBB8018" w14:textId="7085739B" w:rsidR="00463225" w:rsidRDefault="00463225" w:rsidP="00463225"/>
          <w:p w14:paraId="4AB1046F" w14:textId="45AE4ECF" w:rsidR="00E82D93" w:rsidRPr="00E82D93" w:rsidRDefault="00E82D93" w:rsidP="00463225">
            <w:r>
              <w:t xml:space="preserve">Rosenberg, T. </w:t>
            </w:r>
            <w:r w:rsidRPr="00E82D93">
              <w:t>(</w:t>
            </w:r>
            <w:r>
              <w:t>2018</w:t>
            </w:r>
            <w:r w:rsidRPr="00E82D93">
              <w:t xml:space="preserve">). </w:t>
            </w:r>
            <w:hyperlink r:id="rId36" w:history="1">
              <w:r w:rsidRPr="00E82D93">
                <w:rPr>
                  <w:rStyle w:val="Hyperlink"/>
                </w:rPr>
                <w:t xml:space="preserve">The business of voluntourism: do western do-gooders </w:t>
              </w:r>
              <w:proofErr w:type="gramStart"/>
              <w:r w:rsidRPr="00E82D93">
                <w:rPr>
                  <w:rStyle w:val="Hyperlink"/>
                </w:rPr>
                <w:t>actually do</w:t>
              </w:r>
              <w:proofErr w:type="gramEnd"/>
              <w:r w:rsidRPr="00E82D93">
                <w:rPr>
                  <w:rStyle w:val="Hyperlink"/>
                </w:rPr>
                <w:t xml:space="preserve"> harm?</w:t>
              </w:r>
            </w:hyperlink>
            <w:r w:rsidRPr="00E82D93">
              <w:t xml:space="preserve"> </w:t>
            </w:r>
            <w:r w:rsidRPr="00E82D93">
              <w:rPr>
                <w:i/>
                <w:iCs/>
              </w:rPr>
              <w:t>The Guardian</w:t>
            </w:r>
            <w:r w:rsidRPr="00E82D93">
              <w:t>.</w:t>
            </w:r>
          </w:p>
          <w:p w14:paraId="42DC371D" w14:textId="04E0926A" w:rsidR="00112CFD" w:rsidRDefault="00112CFD" w:rsidP="00463225"/>
        </w:tc>
        <w:tc>
          <w:tcPr>
            <w:tcW w:w="3048" w:type="dxa"/>
          </w:tcPr>
          <w:p w14:paraId="153B1DA4" w14:textId="1C18D664" w:rsidR="00112CFD" w:rsidRDefault="00112CFD" w:rsidP="00112CFD"/>
        </w:tc>
        <w:tc>
          <w:tcPr>
            <w:tcW w:w="1974" w:type="dxa"/>
          </w:tcPr>
          <w:p w14:paraId="17ECE8B5" w14:textId="77777777" w:rsidR="00112CFD" w:rsidRDefault="00112CFD" w:rsidP="00112CFD"/>
        </w:tc>
      </w:tr>
      <w:tr w:rsidR="0061456E" w14:paraId="30934687" w14:textId="77777777" w:rsidTr="00A54B58">
        <w:tc>
          <w:tcPr>
            <w:tcW w:w="805" w:type="dxa"/>
            <w:vMerge w:val="restart"/>
          </w:tcPr>
          <w:p w14:paraId="2D4E53E5" w14:textId="77777777" w:rsidR="0061456E" w:rsidRDefault="0061456E" w:rsidP="00A54B58">
            <w:pPr>
              <w:jc w:val="center"/>
            </w:pPr>
            <w:r>
              <w:t>Week 8</w:t>
            </w:r>
          </w:p>
        </w:tc>
        <w:tc>
          <w:tcPr>
            <w:tcW w:w="747" w:type="dxa"/>
            <w:shd w:val="clear" w:color="auto" w:fill="FFFFFF" w:themeFill="background1"/>
          </w:tcPr>
          <w:p w14:paraId="30F54EBC" w14:textId="77777777" w:rsidR="0061456E" w:rsidRPr="00575DC0" w:rsidRDefault="0061456E" w:rsidP="00A54B58">
            <w:r w:rsidRPr="00575DC0">
              <w:t>10/6</w:t>
            </w:r>
          </w:p>
        </w:tc>
        <w:tc>
          <w:tcPr>
            <w:tcW w:w="1503" w:type="dxa"/>
            <w:shd w:val="clear" w:color="auto" w:fill="FFFFFF" w:themeFill="background1"/>
          </w:tcPr>
          <w:p w14:paraId="4DDA5445" w14:textId="10CFCD04" w:rsidR="0061456E" w:rsidRPr="00575DC0" w:rsidRDefault="0061456E" w:rsidP="00A54B58">
            <w:r>
              <w:t xml:space="preserve">In-class </w:t>
            </w:r>
            <w:r w:rsidRPr="00575DC0">
              <w:t>Presentation</w:t>
            </w:r>
            <w:r>
              <w:t>s</w:t>
            </w:r>
          </w:p>
        </w:tc>
        <w:tc>
          <w:tcPr>
            <w:tcW w:w="9895" w:type="dxa"/>
            <w:gridSpan w:val="3"/>
            <w:shd w:val="clear" w:color="auto" w:fill="FFFFFF" w:themeFill="background1"/>
          </w:tcPr>
          <w:p w14:paraId="2DF87AFF" w14:textId="19B084B1" w:rsidR="0061456E" w:rsidRPr="00575DC0" w:rsidRDefault="0061456E" w:rsidP="00A54B58">
            <w:r>
              <w:t>Global issues presentations</w:t>
            </w:r>
          </w:p>
        </w:tc>
      </w:tr>
      <w:tr w:rsidR="00A54B58" w14:paraId="4152BB99" w14:textId="77777777" w:rsidTr="00A54B58">
        <w:tc>
          <w:tcPr>
            <w:tcW w:w="805" w:type="dxa"/>
            <w:vMerge/>
          </w:tcPr>
          <w:p w14:paraId="1D05843C" w14:textId="77777777" w:rsidR="00A54B58" w:rsidRDefault="00A54B58" w:rsidP="00A54B58">
            <w:pPr>
              <w:jc w:val="center"/>
            </w:pPr>
          </w:p>
        </w:tc>
        <w:tc>
          <w:tcPr>
            <w:tcW w:w="747" w:type="dxa"/>
          </w:tcPr>
          <w:p w14:paraId="77AEA771" w14:textId="77777777" w:rsidR="00A54B58" w:rsidRDefault="00A54B58" w:rsidP="00A54B58">
            <w:r>
              <w:t>10/8</w:t>
            </w:r>
          </w:p>
        </w:tc>
        <w:tc>
          <w:tcPr>
            <w:tcW w:w="11398" w:type="dxa"/>
            <w:gridSpan w:val="4"/>
          </w:tcPr>
          <w:p w14:paraId="31CEDD69" w14:textId="77777777" w:rsidR="00A54B58" w:rsidRPr="00A54B58" w:rsidRDefault="00A54B58" w:rsidP="00A54B58">
            <w:pPr>
              <w:rPr>
                <w:rFonts w:cstheme="minorHAnsi"/>
              </w:rPr>
            </w:pPr>
            <w:r w:rsidRPr="00A54B58">
              <w:rPr>
                <w:rFonts w:cstheme="minorHAnsi"/>
              </w:rPr>
              <w:t xml:space="preserve">Darkness to Light (D2L) Training (Facilitated by John Harrell, Children’s Advocacy Center of Troup Country) </w:t>
            </w:r>
          </w:p>
          <w:p w14:paraId="6810CE1F" w14:textId="77777777" w:rsidR="00A54B58" w:rsidRPr="00A54B58" w:rsidRDefault="00A54B58" w:rsidP="00A54B58">
            <w:pPr>
              <w:rPr>
                <w:rFonts w:cstheme="minorHAnsi"/>
                <w:b/>
                <w:bCs/>
                <w:u w:val="single"/>
              </w:rPr>
            </w:pPr>
          </w:p>
          <w:p w14:paraId="67C07851" w14:textId="77777777" w:rsidR="00A54B58" w:rsidRPr="00A54B58" w:rsidRDefault="00A54B58" w:rsidP="00A54B58">
            <w:pPr>
              <w:rPr>
                <w:rFonts w:cstheme="minorHAnsi"/>
              </w:rPr>
            </w:pPr>
            <w:r w:rsidRPr="00A54B58">
              <w:rPr>
                <w:rFonts w:cstheme="minorHAnsi"/>
                <w:b/>
                <w:bCs/>
                <w:u w:val="single"/>
              </w:rPr>
              <w:t>Warning:</w:t>
            </w:r>
            <w:r w:rsidRPr="00A54B58">
              <w:rPr>
                <w:rFonts w:cstheme="minorHAnsi"/>
              </w:rPr>
              <w:t xml:space="preserve"> The training aims to empower adults through awareness and educational programs to prevent,</w:t>
            </w:r>
          </w:p>
          <w:p w14:paraId="5DD49B55" w14:textId="77777777" w:rsidR="00A54B58" w:rsidRPr="00A54B58" w:rsidRDefault="00A54B58" w:rsidP="00A54B58">
            <w:pPr>
              <w:rPr>
                <w:rFonts w:cstheme="minorHAnsi"/>
              </w:rPr>
            </w:pPr>
            <w:r w:rsidRPr="00A54B58">
              <w:rPr>
                <w:rFonts w:cstheme="minorHAnsi"/>
              </w:rPr>
              <w:t>recognize, and react responsibly to child sexual abuse. As such, it contains explicit language and first-hand</w:t>
            </w:r>
          </w:p>
          <w:p w14:paraId="24A74D71" w14:textId="4057F8E6" w:rsidR="00A54B58" w:rsidRDefault="00A54B58" w:rsidP="00A54B58">
            <w:r w:rsidRPr="00A54B58">
              <w:rPr>
                <w:rFonts w:cstheme="minorHAnsi"/>
              </w:rPr>
              <w:t>testimonies of child sexual abuse.</w:t>
            </w:r>
          </w:p>
        </w:tc>
      </w:tr>
      <w:tr w:rsidR="00845C9B" w14:paraId="76534911" w14:textId="77777777" w:rsidTr="00A54B58">
        <w:tc>
          <w:tcPr>
            <w:tcW w:w="805" w:type="dxa"/>
            <w:vMerge w:val="restart"/>
          </w:tcPr>
          <w:p w14:paraId="2E26D406" w14:textId="77777777" w:rsidR="00845C9B" w:rsidRDefault="00845C9B" w:rsidP="00A54B58">
            <w:pPr>
              <w:jc w:val="center"/>
            </w:pPr>
            <w:r>
              <w:t>Week 9</w:t>
            </w:r>
          </w:p>
        </w:tc>
        <w:tc>
          <w:tcPr>
            <w:tcW w:w="747" w:type="dxa"/>
          </w:tcPr>
          <w:p w14:paraId="22A0AAD8" w14:textId="77777777" w:rsidR="00845C9B" w:rsidRDefault="00845C9B" w:rsidP="00A54B58">
            <w:r>
              <w:t>10/13</w:t>
            </w:r>
          </w:p>
        </w:tc>
        <w:tc>
          <w:tcPr>
            <w:tcW w:w="1503" w:type="dxa"/>
          </w:tcPr>
          <w:p w14:paraId="08C6F0F2" w14:textId="05B6855E" w:rsidR="00845C9B" w:rsidRDefault="00314C3C" w:rsidP="00A54B58">
            <w:r>
              <w:t xml:space="preserve">Good practices </w:t>
            </w:r>
          </w:p>
        </w:tc>
        <w:tc>
          <w:tcPr>
            <w:tcW w:w="4873" w:type="dxa"/>
          </w:tcPr>
          <w:p w14:paraId="13E5D3DA" w14:textId="77777777" w:rsidR="000636BC" w:rsidRDefault="000636BC" w:rsidP="000636BC">
            <w:r>
              <w:t xml:space="preserve">Myers, A. O. (2017). </w:t>
            </w:r>
            <w:hyperlink r:id="rId37" w:history="1">
              <w:r w:rsidRPr="00463225">
                <w:rPr>
                  <w:rStyle w:val="Hyperlink"/>
                </w:rPr>
                <w:t>3 things I learned from delivering medical aid to a remote part of Puerto Rico</w:t>
              </w:r>
            </w:hyperlink>
            <w:r w:rsidRPr="00463225">
              <w:t>.</w:t>
            </w:r>
            <w:r>
              <w:rPr>
                <w:b/>
                <w:bCs/>
              </w:rPr>
              <w:t xml:space="preserve"> </w:t>
            </w:r>
            <w:r w:rsidRPr="00463225">
              <w:rPr>
                <w:i/>
                <w:iCs/>
              </w:rPr>
              <w:t>The Conversation</w:t>
            </w:r>
            <w:r>
              <w:t>.</w:t>
            </w:r>
          </w:p>
          <w:p w14:paraId="7F14A939" w14:textId="720E4F4A" w:rsidR="0061456E" w:rsidRDefault="0061456E" w:rsidP="0061456E"/>
          <w:p w14:paraId="11F52055" w14:textId="0502D58C" w:rsidR="000636BC" w:rsidRPr="000636BC" w:rsidRDefault="000636BC" w:rsidP="000636BC">
            <w:r w:rsidRPr="000636BC">
              <w:t xml:space="preserve">González-Jiménez, H. (2019). </w:t>
            </w:r>
            <w:hyperlink r:id="rId38" w:history="1">
              <w:r w:rsidRPr="000636BC">
                <w:rPr>
                  <w:rStyle w:val="Hyperlink"/>
                </w:rPr>
                <w:t>Want to become a better person? Travelling more might be the answer</w:t>
              </w:r>
            </w:hyperlink>
            <w:r w:rsidRPr="000636BC">
              <w:t xml:space="preserve">. </w:t>
            </w:r>
            <w:r w:rsidRPr="000636BC">
              <w:rPr>
                <w:i/>
                <w:iCs/>
              </w:rPr>
              <w:t>The Conversation</w:t>
            </w:r>
            <w:r w:rsidRPr="000636BC">
              <w:t>.</w:t>
            </w:r>
          </w:p>
          <w:p w14:paraId="2A04B734" w14:textId="77777777" w:rsidR="000636BC" w:rsidRPr="0061456E" w:rsidRDefault="000636BC" w:rsidP="0061456E"/>
          <w:p w14:paraId="53162A89" w14:textId="0F5BA078" w:rsidR="00845C9B" w:rsidRDefault="0061456E" w:rsidP="0061456E">
            <w:r w:rsidRPr="0061456E">
              <w:t xml:space="preserve">O’Donnell, S. (n.d.). </w:t>
            </w:r>
            <w:hyperlink r:id="rId39" w:history="1">
              <w:r w:rsidRPr="000636BC">
                <w:rPr>
                  <w:rStyle w:val="Hyperlink"/>
                </w:rPr>
                <w:t xml:space="preserve">How </w:t>
              </w:r>
              <w:proofErr w:type="gramStart"/>
              <w:r w:rsidRPr="000636BC">
                <w:rPr>
                  <w:rStyle w:val="Hyperlink"/>
                </w:rPr>
                <w:t>To</w:t>
              </w:r>
              <w:proofErr w:type="gramEnd"/>
              <w:r w:rsidRPr="000636BC">
                <w:rPr>
                  <w:rStyle w:val="Hyperlink"/>
                </w:rPr>
                <w:t xml:space="preserve"> Ethically Volunteer Anywhere in the World</w:t>
              </w:r>
            </w:hyperlink>
            <w:r w:rsidRPr="0061456E">
              <w:t xml:space="preserve">. </w:t>
            </w:r>
            <w:proofErr w:type="spellStart"/>
            <w:r w:rsidRPr="0061456E">
              <w:rPr>
                <w:i/>
              </w:rPr>
              <w:t>NomadicMatt</w:t>
            </w:r>
            <w:proofErr w:type="spellEnd"/>
            <w:r w:rsidRPr="0061456E">
              <w:t xml:space="preserve">. </w:t>
            </w:r>
          </w:p>
        </w:tc>
        <w:tc>
          <w:tcPr>
            <w:tcW w:w="3048" w:type="dxa"/>
          </w:tcPr>
          <w:p w14:paraId="4AF8B2FA" w14:textId="64E62710" w:rsidR="0042034D" w:rsidRDefault="00BC400B" w:rsidP="0042034D">
            <w:r w:rsidRPr="0042034D">
              <w:rPr>
                <w:i/>
                <w:iCs/>
                <w:u w:val="single"/>
              </w:rPr>
              <w:t>Discussion question</w:t>
            </w:r>
            <w:r w:rsidR="003A11A3" w:rsidRPr="0042034D">
              <w:rPr>
                <w:i/>
                <w:iCs/>
                <w:u w:val="single"/>
              </w:rPr>
              <w:t xml:space="preserve"> 6</w:t>
            </w:r>
            <w:r w:rsidR="00A135F8" w:rsidRPr="0042034D">
              <w:rPr>
                <w:i/>
                <w:iCs/>
                <w:u w:val="single"/>
              </w:rPr>
              <w:t>:</w:t>
            </w:r>
            <w:r w:rsidR="00A135F8">
              <w:t xml:space="preserve"> </w:t>
            </w:r>
            <w:r w:rsidR="0042034D" w:rsidRPr="00653887">
              <w:t xml:space="preserve">What advice could </w:t>
            </w:r>
            <w:r w:rsidR="0042034D">
              <w:t>you</w:t>
            </w:r>
            <w:r w:rsidR="0042034D" w:rsidRPr="00653887">
              <w:t xml:space="preserve"> add to th</w:t>
            </w:r>
            <w:r w:rsidR="0042034D">
              <w:t>e</w:t>
            </w:r>
            <w:r w:rsidR="0042034D" w:rsidRPr="00653887">
              <w:t>s</w:t>
            </w:r>
            <w:r w:rsidR="0042034D">
              <w:t>e</w:t>
            </w:r>
            <w:r w:rsidR="0042034D" w:rsidRPr="00653887">
              <w:t xml:space="preserve"> reading</w:t>
            </w:r>
            <w:r w:rsidR="0042034D">
              <w:t>s</w:t>
            </w:r>
            <w:r w:rsidR="0042034D" w:rsidRPr="00653887">
              <w:t xml:space="preserve">? On what basis do </w:t>
            </w:r>
            <w:r w:rsidR="0042034D">
              <w:t>you</w:t>
            </w:r>
            <w:r w:rsidR="0042034D" w:rsidRPr="00653887">
              <w:t xml:space="preserve"> give this</w:t>
            </w:r>
            <w:r w:rsidR="0042034D">
              <w:t xml:space="preserve"> </w:t>
            </w:r>
            <w:r w:rsidR="0042034D" w:rsidRPr="00653887">
              <w:t>advice?</w:t>
            </w:r>
          </w:p>
          <w:p w14:paraId="146AB392" w14:textId="056CE319" w:rsidR="00845C9B" w:rsidRDefault="00845C9B" w:rsidP="00A135F8"/>
        </w:tc>
        <w:tc>
          <w:tcPr>
            <w:tcW w:w="1974" w:type="dxa"/>
          </w:tcPr>
          <w:p w14:paraId="5C77ADCC" w14:textId="63D3FE88" w:rsidR="00845C9B" w:rsidRDefault="00845C9B" w:rsidP="00A54B58"/>
        </w:tc>
      </w:tr>
      <w:tr w:rsidR="00845C9B" w14:paraId="14F3F342" w14:textId="77777777" w:rsidTr="00A54B58">
        <w:tc>
          <w:tcPr>
            <w:tcW w:w="805" w:type="dxa"/>
            <w:vMerge/>
          </w:tcPr>
          <w:p w14:paraId="742708D5" w14:textId="77777777" w:rsidR="00845C9B" w:rsidRDefault="00845C9B" w:rsidP="00A54B58">
            <w:pPr>
              <w:jc w:val="center"/>
            </w:pPr>
          </w:p>
        </w:tc>
        <w:tc>
          <w:tcPr>
            <w:tcW w:w="747" w:type="dxa"/>
          </w:tcPr>
          <w:p w14:paraId="188AD6BB" w14:textId="77777777" w:rsidR="00845C9B" w:rsidRDefault="00845C9B" w:rsidP="00A54B58">
            <w:r>
              <w:t>10/15</w:t>
            </w:r>
          </w:p>
        </w:tc>
        <w:tc>
          <w:tcPr>
            <w:tcW w:w="1503" w:type="dxa"/>
          </w:tcPr>
          <w:p w14:paraId="215C8772" w14:textId="79CFB916" w:rsidR="00845C9B" w:rsidRDefault="00314C3C" w:rsidP="00A54B58">
            <w:r>
              <w:t xml:space="preserve">Double loop thinking </w:t>
            </w:r>
          </w:p>
        </w:tc>
        <w:tc>
          <w:tcPr>
            <w:tcW w:w="4873" w:type="dxa"/>
          </w:tcPr>
          <w:p w14:paraId="75C4ED23" w14:textId="6BA50DDE" w:rsidR="00845C9B" w:rsidRDefault="00845C9B" w:rsidP="00A54B58"/>
        </w:tc>
        <w:tc>
          <w:tcPr>
            <w:tcW w:w="3048" w:type="dxa"/>
          </w:tcPr>
          <w:p w14:paraId="1ECA57EB" w14:textId="7FE57D89" w:rsidR="00845C9B" w:rsidRDefault="00CB5BE6" w:rsidP="00A54B58">
            <w:r>
              <w:t>Quiz 3</w:t>
            </w:r>
          </w:p>
        </w:tc>
        <w:tc>
          <w:tcPr>
            <w:tcW w:w="1974" w:type="dxa"/>
          </w:tcPr>
          <w:p w14:paraId="539BA41E" w14:textId="77777777" w:rsidR="00845C9B" w:rsidRDefault="00845C9B" w:rsidP="00A54B58"/>
        </w:tc>
      </w:tr>
      <w:tr w:rsidR="00314C3C" w14:paraId="5790ABE5" w14:textId="77777777" w:rsidTr="00A54B58">
        <w:tc>
          <w:tcPr>
            <w:tcW w:w="12950" w:type="dxa"/>
            <w:gridSpan w:val="6"/>
          </w:tcPr>
          <w:p w14:paraId="00264779" w14:textId="1E09C6F5" w:rsidR="00314C3C" w:rsidRDefault="00314C3C" w:rsidP="00A54B58">
            <w:r>
              <w:t>Module 4: Giving</w:t>
            </w:r>
          </w:p>
        </w:tc>
      </w:tr>
      <w:tr w:rsidR="00845C9B" w14:paraId="7DD4B037" w14:textId="77777777" w:rsidTr="00A54B58">
        <w:tc>
          <w:tcPr>
            <w:tcW w:w="805" w:type="dxa"/>
            <w:vMerge w:val="restart"/>
          </w:tcPr>
          <w:p w14:paraId="6DC7F514" w14:textId="77777777" w:rsidR="00845C9B" w:rsidRDefault="00845C9B" w:rsidP="00A54B58">
            <w:pPr>
              <w:jc w:val="center"/>
            </w:pPr>
            <w:r>
              <w:t>Week 10</w:t>
            </w:r>
          </w:p>
        </w:tc>
        <w:tc>
          <w:tcPr>
            <w:tcW w:w="747" w:type="dxa"/>
          </w:tcPr>
          <w:p w14:paraId="2B11F2C2" w14:textId="77777777" w:rsidR="00845C9B" w:rsidRDefault="00845C9B" w:rsidP="00A54B58">
            <w:r>
              <w:t>10/20</w:t>
            </w:r>
          </w:p>
        </w:tc>
        <w:tc>
          <w:tcPr>
            <w:tcW w:w="1503" w:type="dxa"/>
          </w:tcPr>
          <w:p w14:paraId="6A9AC4EE" w14:textId="7ACA7971" w:rsidR="00845C9B" w:rsidRDefault="00314C3C" w:rsidP="00A54B58">
            <w:r>
              <w:t xml:space="preserve">Philanthropic failures </w:t>
            </w:r>
          </w:p>
        </w:tc>
        <w:tc>
          <w:tcPr>
            <w:tcW w:w="4873" w:type="dxa"/>
          </w:tcPr>
          <w:p w14:paraId="4E81D11A" w14:textId="5803EB31" w:rsidR="00845C9B" w:rsidRDefault="00766EF4" w:rsidP="00A54B58">
            <w:r>
              <w:t xml:space="preserve">Singer, Chapter 4-5 </w:t>
            </w:r>
          </w:p>
        </w:tc>
        <w:tc>
          <w:tcPr>
            <w:tcW w:w="3048" w:type="dxa"/>
          </w:tcPr>
          <w:p w14:paraId="653FA8D6" w14:textId="7076E9D4" w:rsidR="00845C9B" w:rsidRDefault="009313FD" w:rsidP="00653887">
            <w:r w:rsidRPr="00A135F8">
              <w:rPr>
                <w:u w:val="single"/>
              </w:rPr>
              <w:t>Discussion question</w:t>
            </w:r>
            <w:r w:rsidR="003A11A3" w:rsidRPr="00A135F8">
              <w:rPr>
                <w:u w:val="single"/>
              </w:rPr>
              <w:t xml:space="preserve"> 7</w:t>
            </w:r>
            <w:r w:rsidR="00653887" w:rsidRPr="00A135F8">
              <w:rPr>
                <w:u w:val="single"/>
              </w:rPr>
              <w:t>:</w:t>
            </w:r>
            <w:r w:rsidR="00653887">
              <w:t xml:space="preserve"> </w:t>
            </w:r>
            <w:r w:rsidR="00F30D56">
              <w:t>T</w:t>
            </w:r>
            <w:r w:rsidR="00F30D56" w:rsidRPr="00653887">
              <w:t>h</w:t>
            </w:r>
            <w:r w:rsidR="00F30D56">
              <w:t>ese</w:t>
            </w:r>
            <w:r w:rsidR="00F30D56" w:rsidRPr="00653887">
              <w:t xml:space="preserve"> chapter</w:t>
            </w:r>
            <w:r w:rsidR="00F30D56">
              <w:t xml:space="preserve">s are about giving and </w:t>
            </w:r>
            <w:r w:rsidR="00F30D56">
              <w:lastRenderedPageBreak/>
              <w:t>human nature.</w:t>
            </w:r>
            <w:r w:rsidR="00F30D56" w:rsidRPr="00653887">
              <w:t xml:space="preserve"> What</w:t>
            </w:r>
            <w:r w:rsidR="00F30D56">
              <w:t xml:space="preserve"> </w:t>
            </w:r>
            <w:r w:rsidR="00F30D56" w:rsidRPr="00653887">
              <w:t xml:space="preserve">assumptions </w:t>
            </w:r>
            <w:r w:rsidR="00F30D56">
              <w:t>do you have about people not giving</w:t>
            </w:r>
            <w:r w:rsidR="00F30D56" w:rsidRPr="00653887">
              <w:t>? What</w:t>
            </w:r>
            <w:r w:rsidR="00F30D56">
              <w:t xml:space="preserve"> </w:t>
            </w:r>
            <w:r w:rsidR="00F30D56" w:rsidRPr="00653887">
              <w:t>information</w:t>
            </w:r>
            <w:r w:rsidR="00F30D56">
              <w:t xml:space="preserve"> </w:t>
            </w:r>
            <w:r w:rsidR="00F30D56" w:rsidRPr="00653887">
              <w:t xml:space="preserve">from the reading opposes </w:t>
            </w:r>
            <w:r w:rsidR="00F30D56">
              <w:t xml:space="preserve">your </w:t>
            </w:r>
            <w:r w:rsidR="00F30D56" w:rsidRPr="00653887">
              <w:t>assumptions?</w:t>
            </w:r>
            <w:r w:rsidR="00F30D56">
              <w:t xml:space="preserve"> </w:t>
            </w:r>
            <w:r w:rsidR="00F30D56" w:rsidRPr="00653887">
              <w:t>What</w:t>
            </w:r>
            <w:r w:rsidR="00F30D56">
              <w:t xml:space="preserve"> </w:t>
            </w:r>
            <w:r w:rsidR="00F30D56" w:rsidRPr="00653887">
              <w:t>information from the reading supports</w:t>
            </w:r>
            <w:r w:rsidR="00F30D56">
              <w:t xml:space="preserve"> your </w:t>
            </w:r>
            <w:r w:rsidR="00F30D56" w:rsidRPr="00653887">
              <w:t>assumption</w:t>
            </w:r>
            <w:r w:rsidR="00F30D56">
              <w:t>s</w:t>
            </w:r>
            <w:r w:rsidR="00F30D56" w:rsidRPr="00653887">
              <w:t>?</w:t>
            </w:r>
          </w:p>
        </w:tc>
        <w:tc>
          <w:tcPr>
            <w:tcW w:w="1974" w:type="dxa"/>
          </w:tcPr>
          <w:p w14:paraId="563D0424" w14:textId="77777777" w:rsidR="00845C9B" w:rsidRDefault="00845C9B" w:rsidP="00A54B58"/>
        </w:tc>
      </w:tr>
      <w:tr w:rsidR="00845C9B" w14:paraId="58F7FE27" w14:textId="77777777" w:rsidTr="00A54B58">
        <w:tc>
          <w:tcPr>
            <w:tcW w:w="805" w:type="dxa"/>
            <w:vMerge/>
          </w:tcPr>
          <w:p w14:paraId="637937B2" w14:textId="77777777" w:rsidR="00845C9B" w:rsidRDefault="00845C9B" w:rsidP="00A54B58">
            <w:pPr>
              <w:jc w:val="center"/>
            </w:pPr>
          </w:p>
        </w:tc>
        <w:tc>
          <w:tcPr>
            <w:tcW w:w="747" w:type="dxa"/>
          </w:tcPr>
          <w:p w14:paraId="3C5AA279" w14:textId="77777777" w:rsidR="00845C9B" w:rsidRDefault="00845C9B" w:rsidP="00A54B58">
            <w:r>
              <w:t>10/22</w:t>
            </w:r>
          </w:p>
        </w:tc>
        <w:tc>
          <w:tcPr>
            <w:tcW w:w="1503" w:type="dxa"/>
          </w:tcPr>
          <w:p w14:paraId="7C17CAA1" w14:textId="592BE53F" w:rsidR="00845C9B" w:rsidRDefault="00314C3C" w:rsidP="00A54B58">
            <w:r>
              <w:t>Logic models</w:t>
            </w:r>
          </w:p>
        </w:tc>
        <w:tc>
          <w:tcPr>
            <w:tcW w:w="4873" w:type="dxa"/>
          </w:tcPr>
          <w:p w14:paraId="6707CAD4" w14:textId="63806CEC" w:rsidR="00950711" w:rsidRPr="00A54B58" w:rsidRDefault="00950711" w:rsidP="00950711">
            <w:pPr>
              <w:rPr>
                <w:rStyle w:val="Hyperlink"/>
              </w:rPr>
            </w:pPr>
            <w:r>
              <w:t xml:space="preserve">Brest, P. (2003). </w:t>
            </w:r>
            <w:r w:rsidR="00A54B58">
              <w:fldChar w:fldCharType="begin"/>
            </w:r>
            <w:r w:rsidR="00A54B58">
              <w:instrText xml:space="preserve"> HYPERLINK "https://nonprofitquarterly.org/what-the-nonprofit-sector-can-learn-from-home-improvements/" </w:instrText>
            </w:r>
            <w:r w:rsidR="00A54B58">
              <w:fldChar w:fldCharType="separate"/>
            </w:r>
            <w:r w:rsidRPr="00A54B58">
              <w:rPr>
                <w:rStyle w:val="Hyperlink"/>
              </w:rPr>
              <w:t>What the Nonprofit</w:t>
            </w:r>
          </w:p>
          <w:p w14:paraId="30FD09B3" w14:textId="77777777" w:rsidR="00950711" w:rsidRPr="00A54B58" w:rsidRDefault="00950711" w:rsidP="00950711">
            <w:pPr>
              <w:rPr>
                <w:rStyle w:val="Hyperlink"/>
              </w:rPr>
            </w:pPr>
            <w:r w:rsidRPr="00A54B58">
              <w:rPr>
                <w:rStyle w:val="Hyperlink"/>
              </w:rPr>
              <w:t>Sector Can Learn from Home</w:t>
            </w:r>
          </w:p>
          <w:p w14:paraId="37C5780D" w14:textId="5CF65F62" w:rsidR="00845C9B" w:rsidRDefault="00950711" w:rsidP="00950711">
            <w:r w:rsidRPr="00A54B58">
              <w:rPr>
                <w:rStyle w:val="Hyperlink"/>
              </w:rPr>
              <w:t>Improvements</w:t>
            </w:r>
            <w:r w:rsidR="00A54B58">
              <w:fldChar w:fldCharType="end"/>
            </w:r>
            <w:r>
              <w:t xml:space="preserve">. </w:t>
            </w:r>
            <w:r w:rsidRPr="00A54B58">
              <w:rPr>
                <w:i/>
                <w:iCs/>
              </w:rPr>
              <w:t>Nonprofit Quarterly</w:t>
            </w:r>
            <w:r>
              <w:t xml:space="preserve">. </w:t>
            </w:r>
          </w:p>
        </w:tc>
        <w:tc>
          <w:tcPr>
            <w:tcW w:w="3048" w:type="dxa"/>
          </w:tcPr>
          <w:p w14:paraId="2D9B646A" w14:textId="70D51B34" w:rsidR="00845C9B" w:rsidRDefault="00845C9B" w:rsidP="00A54B58"/>
        </w:tc>
        <w:tc>
          <w:tcPr>
            <w:tcW w:w="1974" w:type="dxa"/>
          </w:tcPr>
          <w:p w14:paraId="3D67FA3E" w14:textId="77777777" w:rsidR="00845C9B" w:rsidRDefault="00845C9B" w:rsidP="00A54B58"/>
        </w:tc>
      </w:tr>
      <w:tr w:rsidR="00C13629" w14:paraId="7B82E986" w14:textId="77777777" w:rsidTr="00A54B58">
        <w:tc>
          <w:tcPr>
            <w:tcW w:w="805" w:type="dxa"/>
            <w:vMerge w:val="restart"/>
          </w:tcPr>
          <w:p w14:paraId="0D254882" w14:textId="77777777" w:rsidR="00C13629" w:rsidRDefault="00C13629" w:rsidP="00C13629">
            <w:pPr>
              <w:jc w:val="center"/>
            </w:pPr>
            <w:r>
              <w:t>Week 11</w:t>
            </w:r>
          </w:p>
        </w:tc>
        <w:tc>
          <w:tcPr>
            <w:tcW w:w="747" w:type="dxa"/>
          </w:tcPr>
          <w:p w14:paraId="6A5B59FF" w14:textId="77777777" w:rsidR="00C13629" w:rsidRDefault="00C13629" w:rsidP="00C13629">
            <w:r>
              <w:t>10/27</w:t>
            </w:r>
          </w:p>
        </w:tc>
        <w:tc>
          <w:tcPr>
            <w:tcW w:w="1503" w:type="dxa"/>
          </w:tcPr>
          <w:p w14:paraId="4D98835F" w14:textId="4C3F32F1" w:rsidR="00C13629" w:rsidRDefault="00CB5BE6" w:rsidP="00C13629">
            <w:r>
              <w:t>Logic models</w:t>
            </w:r>
          </w:p>
        </w:tc>
        <w:tc>
          <w:tcPr>
            <w:tcW w:w="4873" w:type="dxa"/>
          </w:tcPr>
          <w:p w14:paraId="6EF4B763" w14:textId="6EDC3472" w:rsidR="00C13629" w:rsidRDefault="00950711" w:rsidP="00C13629">
            <w:r>
              <w:t>Singer, Chapter 6</w:t>
            </w:r>
          </w:p>
        </w:tc>
        <w:tc>
          <w:tcPr>
            <w:tcW w:w="3048" w:type="dxa"/>
          </w:tcPr>
          <w:p w14:paraId="3D2C560A" w14:textId="66EAD70F" w:rsidR="00C13629" w:rsidRDefault="00C13629" w:rsidP="00C13629"/>
        </w:tc>
        <w:tc>
          <w:tcPr>
            <w:tcW w:w="1974" w:type="dxa"/>
          </w:tcPr>
          <w:p w14:paraId="68ED87E2" w14:textId="77777777" w:rsidR="00C13629" w:rsidRDefault="00C13629" w:rsidP="00C13629"/>
        </w:tc>
      </w:tr>
      <w:tr w:rsidR="00C13629" w14:paraId="33B424C7" w14:textId="77777777" w:rsidTr="00A54B58">
        <w:tc>
          <w:tcPr>
            <w:tcW w:w="805" w:type="dxa"/>
            <w:vMerge/>
          </w:tcPr>
          <w:p w14:paraId="6845C69E" w14:textId="77777777" w:rsidR="00C13629" w:rsidRDefault="00C13629" w:rsidP="00C13629">
            <w:pPr>
              <w:jc w:val="center"/>
            </w:pPr>
          </w:p>
        </w:tc>
        <w:tc>
          <w:tcPr>
            <w:tcW w:w="747" w:type="dxa"/>
          </w:tcPr>
          <w:p w14:paraId="57E18EDD" w14:textId="77777777" w:rsidR="00C13629" w:rsidRDefault="00C13629" w:rsidP="00C13629">
            <w:r>
              <w:t>10/29</w:t>
            </w:r>
          </w:p>
        </w:tc>
        <w:tc>
          <w:tcPr>
            <w:tcW w:w="1503" w:type="dxa"/>
          </w:tcPr>
          <w:p w14:paraId="03328A9B" w14:textId="7F033BA7" w:rsidR="00C13629" w:rsidRDefault="00CB5BE6" w:rsidP="00C13629">
            <w:r>
              <w:t>NGOs</w:t>
            </w:r>
          </w:p>
        </w:tc>
        <w:tc>
          <w:tcPr>
            <w:tcW w:w="4873" w:type="dxa"/>
          </w:tcPr>
          <w:p w14:paraId="44FC1960" w14:textId="4D19E6A5" w:rsidR="00C13629" w:rsidRPr="00950711" w:rsidRDefault="00950711" w:rsidP="00C13629">
            <w:pPr>
              <w:rPr>
                <w:bCs/>
              </w:rPr>
            </w:pPr>
            <w:proofErr w:type="spellStart"/>
            <w:r w:rsidRPr="00950711">
              <w:rPr>
                <w:bCs/>
              </w:rPr>
              <w:t>Werker</w:t>
            </w:r>
            <w:proofErr w:type="spellEnd"/>
            <w:r w:rsidRPr="00950711">
              <w:rPr>
                <w:bCs/>
              </w:rPr>
              <w:t xml:space="preserve">, E. &amp; Ahmed, F. Z. (2008). What Do Nongovernmental Organizations Do? </w:t>
            </w:r>
            <w:r w:rsidRPr="00950711">
              <w:rPr>
                <w:bCs/>
                <w:i/>
              </w:rPr>
              <w:t>Journal of Economic Perspectives</w:t>
            </w:r>
            <w:r w:rsidRPr="00950711">
              <w:rPr>
                <w:bCs/>
              </w:rPr>
              <w:t xml:space="preserve">, </w:t>
            </w:r>
            <w:r w:rsidRPr="00950711">
              <w:rPr>
                <w:bCs/>
                <w:i/>
              </w:rPr>
              <w:t>22</w:t>
            </w:r>
            <w:r w:rsidRPr="00950711">
              <w:rPr>
                <w:bCs/>
              </w:rPr>
              <w:t xml:space="preserve">(2), 73-92. </w:t>
            </w:r>
          </w:p>
        </w:tc>
        <w:tc>
          <w:tcPr>
            <w:tcW w:w="3048" w:type="dxa"/>
          </w:tcPr>
          <w:p w14:paraId="16665325" w14:textId="07A84FE2" w:rsidR="00C13629" w:rsidRDefault="00C13629" w:rsidP="00C13629"/>
        </w:tc>
        <w:tc>
          <w:tcPr>
            <w:tcW w:w="1974" w:type="dxa"/>
          </w:tcPr>
          <w:p w14:paraId="6E905FB2" w14:textId="77777777" w:rsidR="00C13629" w:rsidRDefault="00C13629" w:rsidP="00C13629"/>
        </w:tc>
      </w:tr>
      <w:tr w:rsidR="00C13629" w14:paraId="47AA4B52" w14:textId="77777777" w:rsidTr="00A54B58">
        <w:tc>
          <w:tcPr>
            <w:tcW w:w="805" w:type="dxa"/>
            <w:vMerge w:val="restart"/>
          </w:tcPr>
          <w:p w14:paraId="20F3BC8A" w14:textId="77777777" w:rsidR="00C13629" w:rsidRDefault="00C13629" w:rsidP="00C13629">
            <w:pPr>
              <w:jc w:val="center"/>
            </w:pPr>
            <w:r>
              <w:t>Week 12</w:t>
            </w:r>
          </w:p>
        </w:tc>
        <w:tc>
          <w:tcPr>
            <w:tcW w:w="747" w:type="dxa"/>
          </w:tcPr>
          <w:p w14:paraId="4194B03B" w14:textId="77777777" w:rsidR="00C13629" w:rsidRDefault="00C13629" w:rsidP="00C13629">
            <w:r>
              <w:t>11/3</w:t>
            </w:r>
          </w:p>
        </w:tc>
        <w:tc>
          <w:tcPr>
            <w:tcW w:w="1503" w:type="dxa"/>
          </w:tcPr>
          <w:p w14:paraId="0039A6D2" w14:textId="4B805E05" w:rsidR="00C13629" w:rsidRDefault="00C13629" w:rsidP="00C13629">
            <w:r>
              <w:t>Service and advocacy</w:t>
            </w:r>
          </w:p>
        </w:tc>
        <w:tc>
          <w:tcPr>
            <w:tcW w:w="4873" w:type="dxa"/>
          </w:tcPr>
          <w:p w14:paraId="3EC18288" w14:textId="6307FD4C" w:rsidR="00C13629" w:rsidRDefault="005004B4" w:rsidP="00C13629">
            <w:r w:rsidRPr="005004B4">
              <w:t xml:space="preserve">Lewis, D. (2014). Chapter 9: Service Delivery, Advocacy, Innovation and Evaluation. In D. Lewis, </w:t>
            </w:r>
            <w:r w:rsidRPr="005004B4">
              <w:rPr>
                <w:i/>
              </w:rPr>
              <w:t>Non-Governmental Organizations, Management, and Development</w:t>
            </w:r>
            <w:r w:rsidRPr="005004B4">
              <w:t xml:space="preserve"> (pp. 163-189) (3</w:t>
            </w:r>
            <w:r w:rsidRPr="005004B4">
              <w:rPr>
                <w:vertAlign w:val="superscript"/>
              </w:rPr>
              <w:t>rd</w:t>
            </w:r>
            <w:r w:rsidRPr="005004B4">
              <w:t xml:space="preserve"> ed.). New York: Routledge.</w:t>
            </w:r>
          </w:p>
        </w:tc>
        <w:tc>
          <w:tcPr>
            <w:tcW w:w="3048" w:type="dxa"/>
          </w:tcPr>
          <w:p w14:paraId="20B976BF" w14:textId="4F83936B" w:rsidR="00C13629" w:rsidRDefault="009313FD" w:rsidP="00C13629">
            <w:r w:rsidRPr="000528C7">
              <w:rPr>
                <w:i/>
                <w:iCs/>
                <w:u w:val="single"/>
              </w:rPr>
              <w:t>Discussion question</w:t>
            </w:r>
            <w:r w:rsidR="003A11A3" w:rsidRPr="000528C7">
              <w:rPr>
                <w:i/>
                <w:iCs/>
                <w:u w:val="single"/>
              </w:rPr>
              <w:t xml:space="preserve"> 8</w:t>
            </w:r>
            <w:r w:rsidR="000528C7" w:rsidRPr="000528C7">
              <w:rPr>
                <w:i/>
                <w:iCs/>
                <w:u w:val="single"/>
              </w:rPr>
              <w:t>:</w:t>
            </w:r>
            <w:r w:rsidR="000528C7">
              <w:t xml:space="preserve"> </w:t>
            </w:r>
            <w:r w:rsidR="000528C7" w:rsidRPr="000528C7">
              <w:t>Is Fowler fair in his criticism of NGOs that stick to service delivery instead of also seeking strategies for advocacy?</w:t>
            </w:r>
          </w:p>
        </w:tc>
        <w:tc>
          <w:tcPr>
            <w:tcW w:w="1974" w:type="dxa"/>
          </w:tcPr>
          <w:p w14:paraId="060D4F5D" w14:textId="77777777" w:rsidR="00C13629" w:rsidRDefault="00C13629" w:rsidP="00C13629"/>
        </w:tc>
      </w:tr>
      <w:tr w:rsidR="00C13629" w14:paraId="5FB8267F" w14:textId="77777777" w:rsidTr="00A54B58">
        <w:tc>
          <w:tcPr>
            <w:tcW w:w="805" w:type="dxa"/>
            <w:vMerge/>
          </w:tcPr>
          <w:p w14:paraId="6B186CE4" w14:textId="77777777" w:rsidR="00C13629" w:rsidRDefault="00C13629" w:rsidP="00C13629">
            <w:pPr>
              <w:jc w:val="center"/>
            </w:pPr>
          </w:p>
        </w:tc>
        <w:tc>
          <w:tcPr>
            <w:tcW w:w="747" w:type="dxa"/>
          </w:tcPr>
          <w:p w14:paraId="23165A72" w14:textId="77777777" w:rsidR="00C13629" w:rsidRDefault="00C13629" w:rsidP="00C13629">
            <w:r>
              <w:t>11/5</w:t>
            </w:r>
          </w:p>
        </w:tc>
        <w:tc>
          <w:tcPr>
            <w:tcW w:w="1503" w:type="dxa"/>
          </w:tcPr>
          <w:p w14:paraId="2B988562" w14:textId="16A3BD43" w:rsidR="00C13629" w:rsidRDefault="00C13629" w:rsidP="00C13629">
            <w:r>
              <w:t>Critique</w:t>
            </w:r>
          </w:p>
        </w:tc>
        <w:tc>
          <w:tcPr>
            <w:tcW w:w="4873" w:type="dxa"/>
          </w:tcPr>
          <w:p w14:paraId="1541BC66" w14:textId="10D4F114" w:rsidR="00C13629" w:rsidRDefault="00766EF4" w:rsidP="00C13629">
            <w:r>
              <w:t>Singer, Chapter 7</w:t>
            </w:r>
          </w:p>
        </w:tc>
        <w:tc>
          <w:tcPr>
            <w:tcW w:w="3048" w:type="dxa"/>
          </w:tcPr>
          <w:p w14:paraId="71565336" w14:textId="5A663583" w:rsidR="0005536F" w:rsidRPr="0005536F" w:rsidRDefault="009313FD" w:rsidP="0005536F">
            <w:r w:rsidRPr="0005536F">
              <w:rPr>
                <w:i/>
                <w:iCs/>
                <w:u w:val="single"/>
              </w:rPr>
              <w:t>Discussion question</w:t>
            </w:r>
            <w:r w:rsidR="003A11A3" w:rsidRPr="0005536F">
              <w:rPr>
                <w:i/>
                <w:iCs/>
                <w:u w:val="single"/>
              </w:rPr>
              <w:t xml:space="preserve"> 9</w:t>
            </w:r>
            <w:r w:rsidR="00A135F8" w:rsidRPr="0005536F">
              <w:rPr>
                <w:i/>
                <w:iCs/>
                <w:u w:val="single"/>
              </w:rPr>
              <w:t>:</w:t>
            </w:r>
            <w:r w:rsidR="00A135F8">
              <w:t xml:space="preserve"> </w:t>
            </w:r>
            <w:r w:rsidR="0005536F" w:rsidRPr="0005536F">
              <w:t xml:space="preserve">How is what </w:t>
            </w:r>
            <w:r w:rsidR="0005536F">
              <w:t>you are</w:t>
            </w:r>
            <w:r w:rsidR="0005536F" w:rsidRPr="0005536F">
              <w:t xml:space="preserve"> reading different</w:t>
            </w:r>
            <w:r w:rsidR="0005536F">
              <w:t xml:space="preserve"> </w:t>
            </w:r>
            <w:r w:rsidR="0005536F" w:rsidRPr="0005536F">
              <w:t>from what</w:t>
            </w:r>
            <w:r w:rsidR="0005536F">
              <w:t xml:space="preserve"> you</w:t>
            </w:r>
            <w:r w:rsidR="0005536F" w:rsidRPr="0005536F">
              <w:t xml:space="preserve"> already know?</w:t>
            </w:r>
            <w:r w:rsidR="0005536F">
              <w:t xml:space="preserve"> </w:t>
            </w:r>
            <w:r w:rsidR="0005536F" w:rsidRPr="0005536F">
              <w:t>Why might this difference</w:t>
            </w:r>
          </w:p>
          <w:p w14:paraId="15E54696" w14:textId="17C335C2" w:rsidR="00C13629" w:rsidRDefault="0005536F" w:rsidP="0005536F">
            <w:r w:rsidRPr="0005536F">
              <w:t>exist?</w:t>
            </w:r>
          </w:p>
        </w:tc>
        <w:tc>
          <w:tcPr>
            <w:tcW w:w="1974" w:type="dxa"/>
          </w:tcPr>
          <w:p w14:paraId="17D19E71" w14:textId="77777777" w:rsidR="00C13629" w:rsidRDefault="00C13629" w:rsidP="00C13629"/>
        </w:tc>
      </w:tr>
      <w:tr w:rsidR="00C13629" w14:paraId="1027FC21" w14:textId="77777777" w:rsidTr="00A54B58">
        <w:tc>
          <w:tcPr>
            <w:tcW w:w="805" w:type="dxa"/>
            <w:vMerge w:val="restart"/>
          </w:tcPr>
          <w:p w14:paraId="7DF12F57" w14:textId="77777777" w:rsidR="00C13629" w:rsidRDefault="00C13629" w:rsidP="00C13629">
            <w:pPr>
              <w:jc w:val="center"/>
            </w:pPr>
            <w:r>
              <w:t>Week 13</w:t>
            </w:r>
          </w:p>
        </w:tc>
        <w:tc>
          <w:tcPr>
            <w:tcW w:w="747" w:type="dxa"/>
          </w:tcPr>
          <w:p w14:paraId="28B21983" w14:textId="77777777" w:rsidR="00C13629" w:rsidRDefault="00C13629" w:rsidP="00C13629">
            <w:r>
              <w:t>11/10</w:t>
            </w:r>
          </w:p>
        </w:tc>
        <w:tc>
          <w:tcPr>
            <w:tcW w:w="1503" w:type="dxa"/>
          </w:tcPr>
          <w:p w14:paraId="538988A3" w14:textId="138AF157" w:rsidR="00C13629" w:rsidRDefault="00950711" w:rsidP="00C13629">
            <w:r>
              <w:t>A</w:t>
            </w:r>
            <w:r w:rsidR="00C13629">
              <w:t>ccountability</w:t>
            </w:r>
          </w:p>
        </w:tc>
        <w:tc>
          <w:tcPr>
            <w:tcW w:w="4873" w:type="dxa"/>
          </w:tcPr>
          <w:p w14:paraId="5E4BAB15" w14:textId="2777B228" w:rsidR="00C13629" w:rsidRPr="00950711" w:rsidRDefault="00950711" w:rsidP="00C13629">
            <w:r w:rsidRPr="00942664">
              <w:t xml:space="preserve">Ebrahim, A. (2003). Accountability </w:t>
            </w:r>
            <w:proofErr w:type="gramStart"/>
            <w:r w:rsidRPr="00942664">
              <w:t>In</w:t>
            </w:r>
            <w:proofErr w:type="gramEnd"/>
            <w:r w:rsidRPr="00942664">
              <w:t xml:space="preserve"> Practice: Mechanisms for NGOs. </w:t>
            </w:r>
            <w:r w:rsidRPr="00942664">
              <w:rPr>
                <w:i/>
                <w:iCs/>
              </w:rPr>
              <w:t>World Development</w:t>
            </w:r>
            <w:r w:rsidRPr="00942664">
              <w:t xml:space="preserve">, </w:t>
            </w:r>
            <w:r w:rsidRPr="00942664">
              <w:rPr>
                <w:i/>
                <w:iCs/>
              </w:rPr>
              <w:t>31</w:t>
            </w:r>
            <w:r w:rsidRPr="00942664">
              <w:t>(5), 813-829.</w:t>
            </w:r>
          </w:p>
        </w:tc>
        <w:tc>
          <w:tcPr>
            <w:tcW w:w="3048" w:type="dxa"/>
          </w:tcPr>
          <w:p w14:paraId="17EF249D" w14:textId="77777777" w:rsidR="00C13629" w:rsidRDefault="00C13629" w:rsidP="00C13629"/>
        </w:tc>
        <w:tc>
          <w:tcPr>
            <w:tcW w:w="1974" w:type="dxa"/>
          </w:tcPr>
          <w:p w14:paraId="4C5C68A9" w14:textId="77777777" w:rsidR="00C13629" w:rsidRDefault="00C13629" w:rsidP="00C13629"/>
        </w:tc>
      </w:tr>
      <w:tr w:rsidR="00E87722" w14:paraId="23CD5E25" w14:textId="77777777" w:rsidTr="008C3401">
        <w:tc>
          <w:tcPr>
            <w:tcW w:w="805" w:type="dxa"/>
            <w:vMerge/>
          </w:tcPr>
          <w:p w14:paraId="69004492" w14:textId="77777777" w:rsidR="00E87722" w:rsidRDefault="00E87722" w:rsidP="00A54B58">
            <w:pPr>
              <w:jc w:val="center"/>
            </w:pPr>
          </w:p>
        </w:tc>
        <w:tc>
          <w:tcPr>
            <w:tcW w:w="747" w:type="dxa"/>
          </w:tcPr>
          <w:p w14:paraId="4A5372ED" w14:textId="77777777" w:rsidR="00E87722" w:rsidRDefault="00E87722" w:rsidP="00A54B58">
            <w:r>
              <w:t>11/12</w:t>
            </w:r>
          </w:p>
        </w:tc>
        <w:tc>
          <w:tcPr>
            <w:tcW w:w="6376" w:type="dxa"/>
            <w:gridSpan w:val="2"/>
          </w:tcPr>
          <w:p w14:paraId="2BEC0EA2" w14:textId="2853C2BB" w:rsidR="00E87722" w:rsidRDefault="00E87722" w:rsidP="002B1FBE">
            <w:r>
              <w:t xml:space="preserve">Activity: </w:t>
            </w:r>
            <w:r w:rsidR="002B1FBE" w:rsidRPr="002B1FBE">
              <w:rPr>
                <w:i/>
                <w:iCs/>
              </w:rPr>
              <w:t>Unprotected</w:t>
            </w:r>
            <w:r w:rsidR="002B1FBE" w:rsidRPr="002B1FBE">
              <w:t>, by ProPublica:</w:t>
            </w:r>
            <w:r w:rsidR="002B1FBE">
              <w:t xml:space="preserve"> </w:t>
            </w:r>
            <w:hyperlink r:id="rId40" w:history="1">
              <w:r w:rsidR="002B1FBE" w:rsidRPr="002B1FBE">
                <w:rPr>
                  <w:rStyle w:val="Hyperlink"/>
                </w:rPr>
                <w:t>https://vimeo.com/2965088</w:t>
              </w:r>
              <w:r w:rsidR="002B1FBE" w:rsidRPr="00541B2B">
                <w:rPr>
                  <w:rStyle w:val="Hyperlink"/>
                </w:rPr>
                <w:t>83</w:t>
              </w:r>
            </w:hyperlink>
            <w:r w:rsidR="002B1FBE">
              <w:t xml:space="preserve">  </w:t>
            </w:r>
          </w:p>
        </w:tc>
        <w:tc>
          <w:tcPr>
            <w:tcW w:w="3048" w:type="dxa"/>
          </w:tcPr>
          <w:p w14:paraId="19FA1906" w14:textId="154CC725" w:rsidR="00E87722" w:rsidRDefault="00E87722" w:rsidP="00A54B58">
            <w:r>
              <w:t>Quiz 4</w:t>
            </w:r>
          </w:p>
        </w:tc>
        <w:tc>
          <w:tcPr>
            <w:tcW w:w="1974" w:type="dxa"/>
          </w:tcPr>
          <w:p w14:paraId="2A9EA930" w14:textId="77777777" w:rsidR="00E87722" w:rsidRDefault="00E87722" w:rsidP="00A54B58"/>
        </w:tc>
      </w:tr>
      <w:tr w:rsidR="00A54B58" w14:paraId="3F41FE3C" w14:textId="77777777" w:rsidTr="00A54B58">
        <w:tc>
          <w:tcPr>
            <w:tcW w:w="12950" w:type="dxa"/>
            <w:gridSpan w:val="6"/>
          </w:tcPr>
          <w:p w14:paraId="7010600E" w14:textId="4E5383C9" w:rsidR="00A54B58" w:rsidRDefault="00A54B58" w:rsidP="00A54B58">
            <w:r>
              <w:t>Module 5: Wrapping up</w:t>
            </w:r>
          </w:p>
        </w:tc>
      </w:tr>
      <w:tr w:rsidR="00845C9B" w14:paraId="3D1ED4D7" w14:textId="77777777" w:rsidTr="00A54B58">
        <w:tc>
          <w:tcPr>
            <w:tcW w:w="805" w:type="dxa"/>
            <w:vMerge w:val="restart"/>
          </w:tcPr>
          <w:p w14:paraId="18A184C4" w14:textId="77777777" w:rsidR="00845C9B" w:rsidRDefault="00845C9B" w:rsidP="00A54B58">
            <w:pPr>
              <w:jc w:val="center"/>
            </w:pPr>
            <w:r>
              <w:t>Week 14</w:t>
            </w:r>
          </w:p>
        </w:tc>
        <w:tc>
          <w:tcPr>
            <w:tcW w:w="747" w:type="dxa"/>
          </w:tcPr>
          <w:p w14:paraId="076F0615" w14:textId="77777777" w:rsidR="00845C9B" w:rsidRDefault="00845C9B" w:rsidP="00A54B58">
            <w:r>
              <w:t>11/17</w:t>
            </w:r>
          </w:p>
        </w:tc>
        <w:tc>
          <w:tcPr>
            <w:tcW w:w="1503" w:type="dxa"/>
          </w:tcPr>
          <w:p w14:paraId="494913EB" w14:textId="6FCCF1CB" w:rsidR="00845C9B" w:rsidRDefault="00575DC0" w:rsidP="00A54B58">
            <w:r>
              <w:t>What works</w:t>
            </w:r>
          </w:p>
        </w:tc>
        <w:tc>
          <w:tcPr>
            <w:tcW w:w="4873" w:type="dxa"/>
          </w:tcPr>
          <w:p w14:paraId="36F781F9" w14:textId="77777777" w:rsidR="00845C9B" w:rsidRDefault="00766EF4" w:rsidP="00A54B58">
            <w:r>
              <w:t>Singer, Chapter 8-10</w:t>
            </w:r>
          </w:p>
          <w:p w14:paraId="0CB080D4" w14:textId="77777777" w:rsidR="000636BC" w:rsidRDefault="000636BC" w:rsidP="00A54B58"/>
          <w:p w14:paraId="138DF25E" w14:textId="59EF42A6" w:rsidR="000636BC" w:rsidRDefault="000636BC" w:rsidP="00A54B58">
            <w:r w:rsidRPr="0061456E">
              <w:t xml:space="preserve">Thompson, D. (June 15, 2015). </w:t>
            </w:r>
            <w:hyperlink r:id="rId41" w:history="1">
              <w:r w:rsidRPr="0061456E">
                <w:rPr>
                  <w:rStyle w:val="Hyperlink"/>
                </w:rPr>
                <w:t>The Greatest Good</w:t>
              </w:r>
            </w:hyperlink>
            <w:r w:rsidRPr="0061456E">
              <w:t xml:space="preserve">. </w:t>
            </w:r>
            <w:r w:rsidRPr="0061456E">
              <w:rPr>
                <w:i/>
              </w:rPr>
              <w:t>The Atlantic</w:t>
            </w:r>
            <w:r w:rsidRPr="0061456E">
              <w:t>.</w:t>
            </w:r>
          </w:p>
        </w:tc>
        <w:tc>
          <w:tcPr>
            <w:tcW w:w="3048" w:type="dxa"/>
          </w:tcPr>
          <w:p w14:paraId="4797CB60" w14:textId="75668933" w:rsidR="00845C9B" w:rsidRDefault="009313FD" w:rsidP="0042034D">
            <w:r w:rsidRPr="00653887">
              <w:rPr>
                <w:i/>
                <w:iCs/>
                <w:u w:val="single"/>
              </w:rPr>
              <w:t>Discussion question</w:t>
            </w:r>
            <w:r w:rsidR="003A11A3" w:rsidRPr="00653887">
              <w:rPr>
                <w:i/>
                <w:iCs/>
                <w:u w:val="single"/>
              </w:rPr>
              <w:t xml:space="preserve"> 10</w:t>
            </w:r>
            <w:r w:rsidR="00653887" w:rsidRPr="00653887">
              <w:rPr>
                <w:i/>
                <w:iCs/>
                <w:u w:val="single"/>
              </w:rPr>
              <w:t>:</w:t>
            </w:r>
            <w:r w:rsidR="00653887">
              <w:t xml:space="preserve"> </w:t>
            </w:r>
            <w:r w:rsidR="0042034D" w:rsidRPr="0042034D">
              <w:t xml:space="preserve">What relevant evidence or examples does </w:t>
            </w:r>
            <w:r w:rsidR="0042034D">
              <w:t>Singer</w:t>
            </w:r>
            <w:r w:rsidR="0042034D" w:rsidRPr="0042034D">
              <w:t xml:space="preserve"> give to support his</w:t>
            </w:r>
            <w:r w:rsidR="0042034D">
              <w:t xml:space="preserve"> approach to end extreme </w:t>
            </w:r>
            <w:r w:rsidR="0042034D">
              <w:lastRenderedPageBreak/>
              <w:t>poverty</w:t>
            </w:r>
            <w:r w:rsidR="0042034D" w:rsidRPr="0042034D">
              <w:t xml:space="preserve">? </w:t>
            </w:r>
            <w:r w:rsidR="0042034D">
              <w:t xml:space="preserve">Are you </w:t>
            </w:r>
            <w:r w:rsidR="0042034D" w:rsidRPr="0042034D">
              <w:t>convinced this approach will be</w:t>
            </w:r>
            <w:r w:rsidR="0042034D">
              <w:t xml:space="preserve"> </w:t>
            </w:r>
            <w:r w:rsidR="0042034D" w:rsidRPr="0042034D">
              <w:t>successful? Why</w:t>
            </w:r>
            <w:r w:rsidR="0042034D">
              <w:t xml:space="preserve"> </w:t>
            </w:r>
            <w:r w:rsidR="0042034D" w:rsidRPr="0042034D">
              <w:t>or why not?</w:t>
            </w:r>
            <w:r w:rsidR="0042034D">
              <w:t xml:space="preserve"> </w:t>
            </w:r>
          </w:p>
        </w:tc>
        <w:tc>
          <w:tcPr>
            <w:tcW w:w="1974" w:type="dxa"/>
          </w:tcPr>
          <w:p w14:paraId="256209CD" w14:textId="77777777" w:rsidR="00845C9B" w:rsidRDefault="00845C9B" w:rsidP="00A54B58"/>
        </w:tc>
      </w:tr>
      <w:tr w:rsidR="00845C9B" w14:paraId="2CE43C82" w14:textId="77777777" w:rsidTr="00A54B58">
        <w:tc>
          <w:tcPr>
            <w:tcW w:w="805" w:type="dxa"/>
            <w:vMerge/>
          </w:tcPr>
          <w:p w14:paraId="62D80E00" w14:textId="77777777" w:rsidR="00845C9B" w:rsidRDefault="00845C9B" w:rsidP="00A54B58">
            <w:pPr>
              <w:jc w:val="center"/>
            </w:pPr>
          </w:p>
        </w:tc>
        <w:tc>
          <w:tcPr>
            <w:tcW w:w="747" w:type="dxa"/>
          </w:tcPr>
          <w:p w14:paraId="159E044C" w14:textId="77777777" w:rsidR="00845C9B" w:rsidRDefault="00845C9B" w:rsidP="00A54B58">
            <w:r>
              <w:t>11/19</w:t>
            </w:r>
          </w:p>
        </w:tc>
        <w:tc>
          <w:tcPr>
            <w:tcW w:w="1503" w:type="dxa"/>
          </w:tcPr>
          <w:p w14:paraId="6A179978" w14:textId="3D80A1AB" w:rsidR="00845C9B" w:rsidRDefault="00575DC0" w:rsidP="00A54B58">
            <w:r>
              <w:t>Presentation</w:t>
            </w:r>
            <w:r w:rsidR="00CB5BE6">
              <w:t>s</w:t>
            </w:r>
          </w:p>
        </w:tc>
        <w:tc>
          <w:tcPr>
            <w:tcW w:w="4873" w:type="dxa"/>
          </w:tcPr>
          <w:p w14:paraId="266783D6" w14:textId="77777777" w:rsidR="00845C9B" w:rsidRDefault="00845C9B" w:rsidP="00A54B58"/>
        </w:tc>
        <w:tc>
          <w:tcPr>
            <w:tcW w:w="3048" w:type="dxa"/>
          </w:tcPr>
          <w:p w14:paraId="6C396A27" w14:textId="77777777" w:rsidR="00845C9B" w:rsidRDefault="00845C9B" w:rsidP="00A54B58"/>
        </w:tc>
        <w:tc>
          <w:tcPr>
            <w:tcW w:w="1974" w:type="dxa"/>
          </w:tcPr>
          <w:p w14:paraId="71AA49F5" w14:textId="77777777" w:rsidR="00845C9B" w:rsidRDefault="00845C9B" w:rsidP="00A54B58"/>
        </w:tc>
      </w:tr>
      <w:tr w:rsidR="00845C9B" w14:paraId="3610EC9A" w14:textId="77777777" w:rsidTr="00A54B58">
        <w:tc>
          <w:tcPr>
            <w:tcW w:w="805" w:type="dxa"/>
            <w:vMerge w:val="restart"/>
          </w:tcPr>
          <w:p w14:paraId="4AF20E7C" w14:textId="77777777" w:rsidR="00845C9B" w:rsidRDefault="00845C9B" w:rsidP="00A54B58">
            <w:pPr>
              <w:jc w:val="center"/>
            </w:pPr>
            <w:r>
              <w:t>Week 15</w:t>
            </w:r>
          </w:p>
        </w:tc>
        <w:tc>
          <w:tcPr>
            <w:tcW w:w="747" w:type="dxa"/>
          </w:tcPr>
          <w:p w14:paraId="43227AEC" w14:textId="77777777" w:rsidR="00845C9B" w:rsidRDefault="00845C9B" w:rsidP="00A54B58">
            <w:r>
              <w:t>11/24</w:t>
            </w:r>
          </w:p>
        </w:tc>
        <w:tc>
          <w:tcPr>
            <w:tcW w:w="1503" w:type="dxa"/>
          </w:tcPr>
          <w:p w14:paraId="1CD27B57" w14:textId="77777777" w:rsidR="00845C9B" w:rsidRDefault="00845C9B" w:rsidP="00A54B58">
            <w:r>
              <w:t>Debrief</w:t>
            </w:r>
          </w:p>
        </w:tc>
        <w:tc>
          <w:tcPr>
            <w:tcW w:w="4873" w:type="dxa"/>
          </w:tcPr>
          <w:p w14:paraId="51D276A5" w14:textId="77777777" w:rsidR="00845C9B" w:rsidRDefault="00845C9B" w:rsidP="00A54B58"/>
        </w:tc>
        <w:tc>
          <w:tcPr>
            <w:tcW w:w="3048" w:type="dxa"/>
          </w:tcPr>
          <w:p w14:paraId="121E8112" w14:textId="77777777" w:rsidR="00845C9B" w:rsidRDefault="00845C9B" w:rsidP="00A54B58"/>
        </w:tc>
        <w:tc>
          <w:tcPr>
            <w:tcW w:w="1974" w:type="dxa"/>
          </w:tcPr>
          <w:p w14:paraId="374A3CF2" w14:textId="77777777" w:rsidR="00845C9B" w:rsidRDefault="00845C9B" w:rsidP="00A54B58"/>
        </w:tc>
      </w:tr>
      <w:tr w:rsidR="00845C9B" w14:paraId="6F499463" w14:textId="77777777" w:rsidTr="00A54B58">
        <w:tc>
          <w:tcPr>
            <w:tcW w:w="805" w:type="dxa"/>
            <w:vMerge/>
          </w:tcPr>
          <w:p w14:paraId="42519DDF" w14:textId="77777777" w:rsidR="00845C9B" w:rsidRDefault="00845C9B" w:rsidP="00A54B58"/>
        </w:tc>
        <w:tc>
          <w:tcPr>
            <w:tcW w:w="747" w:type="dxa"/>
          </w:tcPr>
          <w:p w14:paraId="50224A41" w14:textId="1F4FF76C" w:rsidR="00845C9B" w:rsidRDefault="0068524F" w:rsidP="00A54B58">
            <w:r>
              <w:t>12/8</w:t>
            </w:r>
          </w:p>
        </w:tc>
        <w:tc>
          <w:tcPr>
            <w:tcW w:w="1503" w:type="dxa"/>
          </w:tcPr>
          <w:p w14:paraId="4E877C13" w14:textId="2DA90ADC" w:rsidR="00845C9B" w:rsidRDefault="00845C9B" w:rsidP="00A54B58">
            <w:r>
              <w:t>Final</w:t>
            </w:r>
            <w:r w:rsidR="0068524F" w:rsidRPr="0068524F">
              <w:t xml:space="preserve"> </w:t>
            </w:r>
            <w:r w:rsidR="0068524F">
              <w:t>(</w:t>
            </w:r>
            <w:r w:rsidR="0068524F" w:rsidRPr="0068524F">
              <w:t>12 noon-2:30 p.m.</w:t>
            </w:r>
            <w:r w:rsidR="0068524F">
              <w:t>)</w:t>
            </w:r>
          </w:p>
        </w:tc>
        <w:tc>
          <w:tcPr>
            <w:tcW w:w="4873" w:type="dxa"/>
          </w:tcPr>
          <w:p w14:paraId="3EAFC449" w14:textId="77777777" w:rsidR="00845C9B" w:rsidRDefault="00845C9B" w:rsidP="00A54B58"/>
        </w:tc>
        <w:tc>
          <w:tcPr>
            <w:tcW w:w="3048" w:type="dxa"/>
          </w:tcPr>
          <w:p w14:paraId="780A071F" w14:textId="77777777" w:rsidR="00845C9B" w:rsidRDefault="00845C9B" w:rsidP="00A54B58"/>
        </w:tc>
        <w:tc>
          <w:tcPr>
            <w:tcW w:w="1974" w:type="dxa"/>
          </w:tcPr>
          <w:p w14:paraId="33C031F7" w14:textId="77777777" w:rsidR="00845C9B" w:rsidRDefault="00845C9B" w:rsidP="00A54B58"/>
        </w:tc>
      </w:tr>
    </w:tbl>
    <w:p w14:paraId="33A12AD8" w14:textId="0AB8A144" w:rsidR="005C0DCF" w:rsidRDefault="005C0DCF" w:rsidP="00C516DD">
      <w:pPr>
        <w:spacing w:after="120"/>
      </w:pPr>
    </w:p>
    <w:p w14:paraId="6B710E43" w14:textId="7097E5B0" w:rsidR="00336915" w:rsidRPr="00F63724" w:rsidRDefault="00336915" w:rsidP="00C516DD">
      <w:pPr>
        <w:spacing w:after="120"/>
      </w:pPr>
    </w:p>
    <w:sectPr w:rsidR="00336915" w:rsidRPr="00F63724" w:rsidSect="005947F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773EC" w14:textId="77777777" w:rsidR="00E13137" w:rsidRDefault="00E13137" w:rsidP="00542310">
      <w:pPr>
        <w:spacing w:after="0" w:line="240" w:lineRule="auto"/>
      </w:pPr>
      <w:r>
        <w:separator/>
      </w:r>
    </w:p>
  </w:endnote>
  <w:endnote w:type="continuationSeparator" w:id="0">
    <w:p w14:paraId="7F1DA1B7" w14:textId="77777777" w:rsidR="00E13137" w:rsidRDefault="00E13137" w:rsidP="00542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D3AA3" w14:textId="77777777" w:rsidR="00A54B58" w:rsidRDefault="00A54B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1575074"/>
      <w:docPartObj>
        <w:docPartGallery w:val="Page Numbers (Bottom of Page)"/>
        <w:docPartUnique/>
      </w:docPartObj>
    </w:sdtPr>
    <w:sdtEndPr>
      <w:rPr>
        <w:noProof/>
      </w:rPr>
    </w:sdtEndPr>
    <w:sdtContent>
      <w:p w14:paraId="5D02CACF" w14:textId="77777777" w:rsidR="00A54B58" w:rsidRDefault="00A54B5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F2B45E8" w14:textId="77777777" w:rsidR="00A54B58" w:rsidRDefault="00A54B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61CD8" w14:textId="77777777" w:rsidR="00A54B58" w:rsidRDefault="00A54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CD43E" w14:textId="77777777" w:rsidR="00E13137" w:rsidRDefault="00E13137" w:rsidP="00542310">
      <w:pPr>
        <w:spacing w:after="0" w:line="240" w:lineRule="auto"/>
      </w:pPr>
      <w:r>
        <w:separator/>
      </w:r>
    </w:p>
  </w:footnote>
  <w:footnote w:type="continuationSeparator" w:id="0">
    <w:p w14:paraId="34D35B1A" w14:textId="77777777" w:rsidR="00E13137" w:rsidRDefault="00E13137" w:rsidP="00542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9E77D" w14:textId="77777777" w:rsidR="00A54B58" w:rsidRDefault="00A54B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8E8DF" w14:textId="77777777" w:rsidR="00A54B58" w:rsidRDefault="00A54B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5E29F" w14:textId="77777777" w:rsidR="00A54B58" w:rsidRDefault="00A54B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75F"/>
    <w:multiLevelType w:val="hybridMultilevel"/>
    <w:tmpl w:val="BCD864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F584F"/>
    <w:multiLevelType w:val="hybridMultilevel"/>
    <w:tmpl w:val="6472DAC0"/>
    <w:lvl w:ilvl="0" w:tplc="BA24A1AA">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 w15:restartNumberingAfterBreak="0">
    <w:nsid w:val="092F050D"/>
    <w:multiLevelType w:val="hybridMultilevel"/>
    <w:tmpl w:val="03923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D27B2"/>
    <w:multiLevelType w:val="hybridMultilevel"/>
    <w:tmpl w:val="3244DB34"/>
    <w:lvl w:ilvl="0" w:tplc="B32669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00DC4"/>
    <w:multiLevelType w:val="hybridMultilevel"/>
    <w:tmpl w:val="8744BC3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3A730D5"/>
    <w:multiLevelType w:val="hybridMultilevel"/>
    <w:tmpl w:val="F9469A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15F55"/>
    <w:multiLevelType w:val="hybridMultilevel"/>
    <w:tmpl w:val="F30A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B6B21"/>
    <w:multiLevelType w:val="hybridMultilevel"/>
    <w:tmpl w:val="87904310"/>
    <w:lvl w:ilvl="0" w:tplc="196C860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576B9"/>
    <w:multiLevelType w:val="multilevel"/>
    <w:tmpl w:val="ECDAF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9003A4"/>
    <w:multiLevelType w:val="hybridMultilevel"/>
    <w:tmpl w:val="C64CF4CA"/>
    <w:lvl w:ilvl="0" w:tplc="BA24A1AA">
      <w:start w:val="1"/>
      <w:numFmt w:val="decimal"/>
      <w:lvlText w:val="%1."/>
      <w:lvlJc w:val="left"/>
      <w:pPr>
        <w:ind w:left="4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30AFA"/>
    <w:multiLevelType w:val="hybridMultilevel"/>
    <w:tmpl w:val="8378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F0935"/>
    <w:multiLevelType w:val="hybridMultilevel"/>
    <w:tmpl w:val="D980C43C"/>
    <w:lvl w:ilvl="0" w:tplc="9070AE1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D5BBC"/>
    <w:multiLevelType w:val="hybridMultilevel"/>
    <w:tmpl w:val="C65C6FD6"/>
    <w:lvl w:ilvl="0" w:tplc="D0FA8CF2">
      <w:start w:val="1"/>
      <w:numFmt w:val="upperRoman"/>
      <w:pStyle w:val="SectionHeading"/>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46147"/>
    <w:multiLevelType w:val="hybridMultilevel"/>
    <w:tmpl w:val="6E82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31E2B"/>
    <w:multiLevelType w:val="hybridMultilevel"/>
    <w:tmpl w:val="FC52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34BC8"/>
    <w:multiLevelType w:val="multilevel"/>
    <w:tmpl w:val="D8467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E9A6C92"/>
    <w:multiLevelType w:val="hybridMultilevel"/>
    <w:tmpl w:val="443AD132"/>
    <w:lvl w:ilvl="0" w:tplc="84E2465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420555B"/>
    <w:multiLevelType w:val="hybridMultilevel"/>
    <w:tmpl w:val="4230B148"/>
    <w:lvl w:ilvl="0" w:tplc="9070AE1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0C36AE"/>
    <w:multiLevelType w:val="hybridMultilevel"/>
    <w:tmpl w:val="E520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BC5926"/>
    <w:multiLevelType w:val="multilevel"/>
    <w:tmpl w:val="ECDAF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203755B"/>
    <w:multiLevelType w:val="hybridMultilevel"/>
    <w:tmpl w:val="A7CE25EE"/>
    <w:lvl w:ilvl="0" w:tplc="5F98C788">
      <w:start w:val="1"/>
      <w:numFmt w:val="decimal"/>
      <w:lvlText w:val="%1."/>
      <w:lvlJc w:val="left"/>
      <w:pPr>
        <w:ind w:left="1080" w:hanging="360"/>
      </w:pPr>
      <w:rPr>
        <w:b w:val="0"/>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305B99"/>
    <w:multiLevelType w:val="hybridMultilevel"/>
    <w:tmpl w:val="6CBE3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C340C77"/>
    <w:multiLevelType w:val="hybridMultilevel"/>
    <w:tmpl w:val="DE5A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312A1"/>
    <w:multiLevelType w:val="hybridMultilevel"/>
    <w:tmpl w:val="DF44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481A52"/>
    <w:multiLevelType w:val="hybridMultilevel"/>
    <w:tmpl w:val="E3FC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B23EC4"/>
    <w:multiLevelType w:val="hybridMultilevel"/>
    <w:tmpl w:val="EE34FD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2DF253D"/>
    <w:multiLevelType w:val="hybridMultilevel"/>
    <w:tmpl w:val="989A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8D1EC6"/>
    <w:multiLevelType w:val="hybridMultilevel"/>
    <w:tmpl w:val="89E6B758"/>
    <w:lvl w:ilvl="0" w:tplc="9070AE1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3"/>
  </w:num>
  <w:num w:numId="3">
    <w:abstractNumId w:val="7"/>
  </w:num>
  <w:num w:numId="4">
    <w:abstractNumId w:val="24"/>
  </w:num>
  <w:num w:numId="5">
    <w:abstractNumId w:val="0"/>
  </w:num>
  <w:num w:numId="6">
    <w:abstractNumId w:val="13"/>
  </w:num>
  <w:num w:numId="7">
    <w:abstractNumId w:val="25"/>
  </w:num>
  <w:num w:numId="8">
    <w:abstractNumId w:val="22"/>
  </w:num>
  <w:num w:numId="9">
    <w:abstractNumId w:val="1"/>
  </w:num>
  <w:num w:numId="10">
    <w:abstractNumId w:val="9"/>
  </w:num>
  <w:num w:numId="11">
    <w:abstractNumId w:val="4"/>
  </w:num>
  <w:num w:numId="12">
    <w:abstractNumId w:val="20"/>
  </w:num>
  <w:num w:numId="13">
    <w:abstractNumId w:val="16"/>
  </w:num>
  <w:num w:numId="14">
    <w:abstractNumId w:val="21"/>
  </w:num>
  <w:num w:numId="15">
    <w:abstractNumId w:val="18"/>
  </w:num>
  <w:num w:numId="16">
    <w:abstractNumId w:val="12"/>
  </w:num>
  <w:num w:numId="17">
    <w:abstractNumId w:val="5"/>
  </w:num>
  <w:num w:numId="18">
    <w:abstractNumId w:val="10"/>
  </w:num>
  <w:num w:numId="19">
    <w:abstractNumId w:val="17"/>
  </w:num>
  <w:num w:numId="20">
    <w:abstractNumId w:val="27"/>
  </w:num>
  <w:num w:numId="21">
    <w:abstractNumId w:val="11"/>
  </w:num>
  <w:num w:numId="22">
    <w:abstractNumId w:val="14"/>
  </w:num>
  <w:num w:numId="23">
    <w:abstractNumId w:val="6"/>
  </w:num>
  <w:num w:numId="24">
    <w:abstractNumId w:val="2"/>
  </w:num>
  <w:num w:numId="25">
    <w:abstractNumId w:val="3"/>
  </w:num>
  <w:num w:numId="26">
    <w:abstractNumId w:val="15"/>
  </w:num>
  <w:num w:numId="27">
    <w:abstractNumId w:val="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310"/>
    <w:rsid w:val="000031C1"/>
    <w:rsid w:val="00010F10"/>
    <w:rsid w:val="00021CF5"/>
    <w:rsid w:val="0004445B"/>
    <w:rsid w:val="000528C7"/>
    <w:rsid w:val="0005536F"/>
    <w:rsid w:val="00057E47"/>
    <w:rsid w:val="000636BC"/>
    <w:rsid w:val="00063853"/>
    <w:rsid w:val="00075A53"/>
    <w:rsid w:val="00092243"/>
    <w:rsid w:val="00094C7E"/>
    <w:rsid w:val="000A1876"/>
    <w:rsid w:val="000A4153"/>
    <w:rsid w:val="000D3477"/>
    <w:rsid w:val="00112CFD"/>
    <w:rsid w:val="0011311B"/>
    <w:rsid w:val="00126764"/>
    <w:rsid w:val="00130EC5"/>
    <w:rsid w:val="001339A1"/>
    <w:rsid w:val="00133C93"/>
    <w:rsid w:val="00145B10"/>
    <w:rsid w:val="00165960"/>
    <w:rsid w:val="00166A25"/>
    <w:rsid w:val="00184B4C"/>
    <w:rsid w:val="00190008"/>
    <w:rsid w:val="001A032C"/>
    <w:rsid w:val="001A53B8"/>
    <w:rsid w:val="001B3C5E"/>
    <w:rsid w:val="001E14B6"/>
    <w:rsid w:val="001F280F"/>
    <w:rsid w:val="001F6018"/>
    <w:rsid w:val="00221C0C"/>
    <w:rsid w:val="00221FB7"/>
    <w:rsid w:val="00224FAE"/>
    <w:rsid w:val="002309C9"/>
    <w:rsid w:val="002350DA"/>
    <w:rsid w:val="00235F6E"/>
    <w:rsid w:val="00236680"/>
    <w:rsid w:val="00240AAE"/>
    <w:rsid w:val="00262961"/>
    <w:rsid w:val="0027111B"/>
    <w:rsid w:val="00291B6D"/>
    <w:rsid w:val="002A403E"/>
    <w:rsid w:val="002B1C1D"/>
    <w:rsid w:val="002B1FBE"/>
    <w:rsid w:val="002B45B8"/>
    <w:rsid w:val="002B4F38"/>
    <w:rsid w:val="002D14EF"/>
    <w:rsid w:val="002D4B3B"/>
    <w:rsid w:val="002E2C9F"/>
    <w:rsid w:val="002E78A4"/>
    <w:rsid w:val="002F690A"/>
    <w:rsid w:val="00300497"/>
    <w:rsid w:val="00314C3C"/>
    <w:rsid w:val="00324B82"/>
    <w:rsid w:val="00326D16"/>
    <w:rsid w:val="0033128B"/>
    <w:rsid w:val="0033650C"/>
    <w:rsid w:val="00336915"/>
    <w:rsid w:val="00341736"/>
    <w:rsid w:val="003442B1"/>
    <w:rsid w:val="0034793E"/>
    <w:rsid w:val="003552C5"/>
    <w:rsid w:val="003572D5"/>
    <w:rsid w:val="00360B1F"/>
    <w:rsid w:val="00367B5A"/>
    <w:rsid w:val="00375A64"/>
    <w:rsid w:val="0037644A"/>
    <w:rsid w:val="00380601"/>
    <w:rsid w:val="003835A5"/>
    <w:rsid w:val="003A11A3"/>
    <w:rsid w:val="003A5734"/>
    <w:rsid w:val="003B6EB7"/>
    <w:rsid w:val="003C1E33"/>
    <w:rsid w:val="003C25AD"/>
    <w:rsid w:val="003C4025"/>
    <w:rsid w:val="003D4632"/>
    <w:rsid w:val="003F08DE"/>
    <w:rsid w:val="003F1475"/>
    <w:rsid w:val="003F3A5C"/>
    <w:rsid w:val="00416B68"/>
    <w:rsid w:val="0041797C"/>
    <w:rsid w:val="0042034D"/>
    <w:rsid w:val="00424EB9"/>
    <w:rsid w:val="00443FF5"/>
    <w:rsid w:val="00463225"/>
    <w:rsid w:val="004665F6"/>
    <w:rsid w:val="004666E7"/>
    <w:rsid w:val="004D4A8A"/>
    <w:rsid w:val="004E0C5A"/>
    <w:rsid w:val="004E3141"/>
    <w:rsid w:val="004E372B"/>
    <w:rsid w:val="005004B4"/>
    <w:rsid w:val="00506E11"/>
    <w:rsid w:val="005148AA"/>
    <w:rsid w:val="00531184"/>
    <w:rsid w:val="00542310"/>
    <w:rsid w:val="00546119"/>
    <w:rsid w:val="00546710"/>
    <w:rsid w:val="0055631E"/>
    <w:rsid w:val="00556D0C"/>
    <w:rsid w:val="0056168F"/>
    <w:rsid w:val="00575DC0"/>
    <w:rsid w:val="0058330B"/>
    <w:rsid w:val="00587AD3"/>
    <w:rsid w:val="005947F0"/>
    <w:rsid w:val="005B04CC"/>
    <w:rsid w:val="005B582E"/>
    <w:rsid w:val="005C0DCF"/>
    <w:rsid w:val="005C503A"/>
    <w:rsid w:val="005C63DA"/>
    <w:rsid w:val="005D1E21"/>
    <w:rsid w:val="005E39DF"/>
    <w:rsid w:val="005E428F"/>
    <w:rsid w:val="005F0ADF"/>
    <w:rsid w:val="00600765"/>
    <w:rsid w:val="00602EBF"/>
    <w:rsid w:val="006069D4"/>
    <w:rsid w:val="0061456E"/>
    <w:rsid w:val="006214D6"/>
    <w:rsid w:val="006233BF"/>
    <w:rsid w:val="0062418D"/>
    <w:rsid w:val="006276EC"/>
    <w:rsid w:val="00634A68"/>
    <w:rsid w:val="006413CD"/>
    <w:rsid w:val="00653887"/>
    <w:rsid w:val="006553C7"/>
    <w:rsid w:val="00660A79"/>
    <w:rsid w:val="00674CB1"/>
    <w:rsid w:val="00675D55"/>
    <w:rsid w:val="006809E5"/>
    <w:rsid w:val="0068524F"/>
    <w:rsid w:val="00697BD2"/>
    <w:rsid w:val="006D0EC0"/>
    <w:rsid w:val="006D1899"/>
    <w:rsid w:val="006F4F38"/>
    <w:rsid w:val="006F6180"/>
    <w:rsid w:val="00704D38"/>
    <w:rsid w:val="00715FCD"/>
    <w:rsid w:val="00732B9C"/>
    <w:rsid w:val="0076065C"/>
    <w:rsid w:val="0076276A"/>
    <w:rsid w:val="0076333F"/>
    <w:rsid w:val="007656C6"/>
    <w:rsid w:val="00766EF4"/>
    <w:rsid w:val="00773D18"/>
    <w:rsid w:val="007742D4"/>
    <w:rsid w:val="007757D8"/>
    <w:rsid w:val="00794E4D"/>
    <w:rsid w:val="00797559"/>
    <w:rsid w:val="007A29ED"/>
    <w:rsid w:val="007A6B0B"/>
    <w:rsid w:val="007C23DD"/>
    <w:rsid w:val="007C2EB1"/>
    <w:rsid w:val="007C36D2"/>
    <w:rsid w:val="007E5C6C"/>
    <w:rsid w:val="007E779B"/>
    <w:rsid w:val="007F6012"/>
    <w:rsid w:val="007F62B7"/>
    <w:rsid w:val="007F761B"/>
    <w:rsid w:val="00811171"/>
    <w:rsid w:val="00826D6E"/>
    <w:rsid w:val="0082767C"/>
    <w:rsid w:val="00844C50"/>
    <w:rsid w:val="00845C9B"/>
    <w:rsid w:val="0085766B"/>
    <w:rsid w:val="00862327"/>
    <w:rsid w:val="008727DD"/>
    <w:rsid w:val="008834BA"/>
    <w:rsid w:val="00883875"/>
    <w:rsid w:val="00884E38"/>
    <w:rsid w:val="008A6F9E"/>
    <w:rsid w:val="008B08DD"/>
    <w:rsid w:val="008B1F16"/>
    <w:rsid w:val="008B4E4F"/>
    <w:rsid w:val="008D7265"/>
    <w:rsid w:val="008F108A"/>
    <w:rsid w:val="008F46BB"/>
    <w:rsid w:val="008F4C6A"/>
    <w:rsid w:val="009131E9"/>
    <w:rsid w:val="009147AC"/>
    <w:rsid w:val="0091756D"/>
    <w:rsid w:val="009313FD"/>
    <w:rsid w:val="00942664"/>
    <w:rsid w:val="00950711"/>
    <w:rsid w:val="009876D5"/>
    <w:rsid w:val="009914F8"/>
    <w:rsid w:val="00992592"/>
    <w:rsid w:val="009936D7"/>
    <w:rsid w:val="009A10D9"/>
    <w:rsid w:val="009A5993"/>
    <w:rsid w:val="009C30F4"/>
    <w:rsid w:val="009C506B"/>
    <w:rsid w:val="00A135F8"/>
    <w:rsid w:val="00A150F6"/>
    <w:rsid w:val="00A2440B"/>
    <w:rsid w:val="00A26FF7"/>
    <w:rsid w:val="00A47F5F"/>
    <w:rsid w:val="00A54B58"/>
    <w:rsid w:val="00A57958"/>
    <w:rsid w:val="00A61497"/>
    <w:rsid w:val="00A6730B"/>
    <w:rsid w:val="00A734F4"/>
    <w:rsid w:val="00A83463"/>
    <w:rsid w:val="00A92A80"/>
    <w:rsid w:val="00AA2245"/>
    <w:rsid w:val="00AB4240"/>
    <w:rsid w:val="00AF04A9"/>
    <w:rsid w:val="00B2508C"/>
    <w:rsid w:val="00B5439A"/>
    <w:rsid w:val="00B61BF8"/>
    <w:rsid w:val="00B67D0F"/>
    <w:rsid w:val="00BA0362"/>
    <w:rsid w:val="00BA2BA7"/>
    <w:rsid w:val="00BA7589"/>
    <w:rsid w:val="00BB3A2B"/>
    <w:rsid w:val="00BC303A"/>
    <w:rsid w:val="00BC400B"/>
    <w:rsid w:val="00BF2C53"/>
    <w:rsid w:val="00C13629"/>
    <w:rsid w:val="00C13690"/>
    <w:rsid w:val="00C27CBE"/>
    <w:rsid w:val="00C35132"/>
    <w:rsid w:val="00C439D3"/>
    <w:rsid w:val="00C516DD"/>
    <w:rsid w:val="00CA0757"/>
    <w:rsid w:val="00CA5549"/>
    <w:rsid w:val="00CB5BE6"/>
    <w:rsid w:val="00CC7BCF"/>
    <w:rsid w:val="00CD4BFE"/>
    <w:rsid w:val="00CD4ECA"/>
    <w:rsid w:val="00CE15AC"/>
    <w:rsid w:val="00CE52A1"/>
    <w:rsid w:val="00CF5BB0"/>
    <w:rsid w:val="00CF7B03"/>
    <w:rsid w:val="00D03D98"/>
    <w:rsid w:val="00D179E6"/>
    <w:rsid w:val="00D17E0B"/>
    <w:rsid w:val="00D20824"/>
    <w:rsid w:val="00D318EC"/>
    <w:rsid w:val="00D51711"/>
    <w:rsid w:val="00D55D51"/>
    <w:rsid w:val="00D56804"/>
    <w:rsid w:val="00D67A0F"/>
    <w:rsid w:val="00D75CC5"/>
    <w:rsid w:val="00D76331"/>
    <w:rsid w:val="00D82A33"/>
    <w:rsid w:val="00D9234F"/>
    <w:rsid w:val="00DA6302"/>
    <w:rsid w:val="00DB3DEA"/>
    <w:rsid w:val="00DC02FD"/>
    <w:rsid w:val="00E048E6"/>
    <w:rsid w:val="00E05468"/>
    <w:rsid w:val="00E13137"/>
    <w:rsid w:val="00E1497A"/>
    <w:rsid w:val="00E16E91"/>
    <w:rsid w:val="00E3297E"/>
    <w:rsid w:val="00E32CA1"/>
    <w:rsid w:val="00E44069"/>
    <w:rsid w:val="00E44C21"/>
    <w:rsid w:val="00E550A2"/>
    <w:rsid w:val="00E811D9"/>
    <w:rsid w:val="00E82D93"/>
    <w:rsid w:val="00E87722"/>
    <w:rsid w:val="00E94491"/>
    <w:rsid w:val="00E972C4"/>
    <w:rsid w:val="00E9737F"/>
    <w:rsid w:val="00EA2052"/>
    <w:rsid w:val="00EB524F"/>
    <w:rsid w:val="00EB6358"/>
    <w:rsid w:val="00EB7126"/>
    <w:rsid w:val="00EC3AD0"/>
    <w:rsid w:val="00ED0E07"/>
    <w:rsid w:val="00F01068"/>
    <w:rsid w:val="00F02705"/>
    <w:rsid w:val="00F0559D"/>
    <w:rsid w:val="00F11739"/>
    <w:rsid w:val="00F22632"/>
    <w:rsid w:val="00F241EC"/>
    <w:rsid w:val="00F24AC4"/>
    <w:rsid w:val="00F30C8D"/>
    <w:rsid w:val="00F30D56"/>
    <w:rsid w:val="00F330D8"/>
    <w:rsid w:val="00F42FDB"/>
    <w:rsid w:val="00F4591F"/>
    <w:rsid w:val="00F60E21"/>
    <w:rsid w:val="00F63724"/>
    <w:rsid w:val="00F639C0"/>
    <w:rsid w:val="00F662A2"/>
    <w:rsid w:val="00F73015"/>
    <w:rsid w:val="00F91496"/>
    <w:rsid w:val="00FA58BC"/>
    <w:rsid w:val="00FC5FDC"/>
    <w:rsid w:val="00FE1595"/>
    <w:rsid w:val="00FE6654"/>
    <w:rsid w:val="00FF3E5D"/>
    <w:rsid w:val="00FF4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5DE77"/>
  <w15:docId w15:val="{2E69A262-27B2-4A9D-B714-CCD04861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42310"/>
  </w:style>
  <w:style w:type="paragraph" w:styleId="Heading1">
    <w:name w:val="heading 1"/>
    <w:basedOn w:val="Normal"/>
    <w:next w:val="Normal"/>
    <w:link w:val="Heading1Char"/>
    <w:uiPriority w:val="9"/>
    <w:qFormat/>
    <w:rsid w:val="00704D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04D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6372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310"/>
    <w:rPr>
      <w:color w:val="0000FF" w:themeColor="hyperlink"/>
      <w:u w:val="single"/>
    </w:rPr>
  </w:style>
  <w:style w:type="paragraph" w:styleId="ListParagraph">
    <w:name w:val="List Paragraph"/>
    <w:basedOn w:val="Normal"/>
    <w:uiPriority w:val="34"/>
    <w:qFormat/>
    <w:rsid w:val="00542310"/>
    <w:pPr>
      <w:ind w:left="720"/>
      <w:contextualSpacing/>
    </w:pPr>
  </w:style>
  <w:style w:type="paragraph" w:customStyle="1" w:styleId="Default">
    <w:name w:val="Default"/>
    <w:rsid w:val="00542310"/>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542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310"/>
  </w:style>
  <w:style w:type="paragraph" w:styleId="Header">
    <w:name w:val="header"/>
    <w:basedOn w:val="Normal"/>
    <w:link w:val="HeaderChar"/>
    <w:uiPriority w:val="99"/>
    <w:unhideWhenUsed/>
    <w:rsid w:val="00542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310"/>
  </w:style>
  <w:style w:type="character" w:styleId="FollowedHyperlink">
    <w:name w:val="FollowedHyperlink"/>
    <w:basedOn w:val="DefaultParagraphFont"/>
    <w:uiPriority w:val="99"/>
    <w:semiHidden/>
    <w:unhideWhenUsed/>
    <w:rsid w:val="001E14B6"/>
    <w:rPr>
      <w:color w:val="800080" w:themeColor="followedHyperlink"/>
      <w:u w:val="single"/>
    </w:rPr>
  </w:style>
  <w:style w:type="character" w:styleId="CommentReference">
    <w:name w:val="annotation reference"/>
    <w:basedOn w:val="DefaultParagraphFont"/>
    <w:uiPriority w:val="99"/>
    <w:semiHidden/>
    <w:unhideWhenUsed/>
    <w:rsid w:val="00F02705"/>
    <w:rPr>
      <w:sz w:val="18"/>
      <w:szCs w:val="18"/>
    </w:rPr>
  </w:style>
  <w:style w:type="paragraph" w:styleId="CommentText">
    <w:name w:val="annotation text"/>
    <w:basedOn w:val="Normal"/>
    <w:link w:val="CommentTextChar"/>
    <w:uiPriority w:val="99"/>
    <w:semiHidden/>
    <w:unhideWhenUsed/>
    <w:rsid w:val="00F02705"/>
    <w:pPr>
      <w:spacing w:line="240" w:lineRule="auto"/>
    </w:pPr>
    <w:rPr>
      <w:sz w:val="24"/>
      <w:szCs w:val="24"/>
    </w:rPr>
  </w:style>
  <w:style w:type="character" w:customStyle="1" w:styleId="CommentTextChar">
    <w:name w:val="Comment Text Char"/>
    <w:basedOn w:val="DefaultParagraphFont"/>
    <w:link w:val="CommentText"/>
    <w:uiPriority w:val="99"/>
    <w:semiHidden/>
    <w:rsid w:val="00F02705"/>
    <w:rPr>
      <w:sz w:val="24"/>
      <w:szCs w:val="24"/>
    </w:rPr>
  </w:style>
  <w:style w:type="paragraph" w:styleId="CommentSubject">
    <w:name w:val="annotation subject"/>
    <w:basedOn w:val="CommentText"/>
    <w:next w:val="CommentText"/>
    <w:link w:val="CommentSubjectChar"/>
    <w:uiPriority w:val="99"/>
    <w:semiHidden/>
    <w:unhideWhenUsed/>
    <w:rsid w:val="00F02705"/>
    <w:rPr>
      <w:b/>
      <w:bCs/>
      <w:sz w:val="20"/>
      <w:szCs w:val="20"/>
    </w:rPr>
  </w:style>
  <w:style w:type="character" w:customStyle="1" w:styleId="CommentSubjectChar">
    <w:name w:val="Comment Subject Char"/>
    <w:basedOn w:val="CommentTextChar"/>
    <w:link w:val="CommentSubject"/>
    <w:uiPriority w:val="99"/>
    <w:semiHidden/>
    <w:rsid w:val="00F02705"/>
    <w:rPr>
      <w:b/>
      <w:bCs/>
      <w:sz w:val="20"/>
      <w:szCs w:val="20"/>
    </w:rPr>
  </w:style>
  <w:style w:type="paragraph" w:styleId="BalloonText">
    <w:name w:val="Balloon Text"/>
    <w:basedOn w:val="Normal"/>
    <w:link w:val="BalloonTextChar"/>
    <w:uiPriority w:val="99"/>
    <w:semiHidden/>
    <w:unhideWhenUsed/>
    <w:rsid w:val="00F0270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2705"/>
    <w:rPr>
      <w:rFonts w:ascii="Times New Roman" w:hAnsi="Times New Roman" w:cs="Times New Roman"/>
      <w:sz w:val="18"/>
      <w:szCs w:val="18"/>
    </w:rPr>
  </w:style>
  <w:style w:type="character" w:customStyle="1" w:styleId="apple-converted-space">
    <w:name w:val="apple-converted-space"/>
    <w:basedOn w:val="DefaultParagraphFont"/>
    <w:rsid w:val="00F639C0"/>
  </w:style>
  <w:style w:type="character" w:styleId="SubtleEmphasis">
    <w:name w:val="Subtle Emphasis"/>
    <w:basedOn w:val="DefaultParagraphFont"/>
    <w:uiPriority w:val="19"/>
    <w:qFormat/>
    <w:rsid w:val="00704D38"/>
    <w:rPr>
      <w:i/>
      <w:iCs/>
      <w:color w:val="404040" w:themeColor="text1" w:themeTint="BF"/>
    </w:rPr>
  </w:style>
  <w:style w:type="character" w:styleId="Emphasis">
    <w:name w:val="Emphasis"/>
    <w:basedOn w:val="DefaultParagraphFont"/>
    <w:uiPriority w:val="20"/>
    <w:qFormat/>
    <w:rsid w:val="00704D38"/>
    <w:rPr>
      <w:i/>
      <w:iCs/>
    </w:rPr>
  </w:style>
  <w:style w:type="character" w:customStyle="1" w:styleId="Heading1Char">
    <w:name w:val="Heading 1 Char"/>
    <w:basedOn w:val="DefaultParagraphFont"/>
    <w:link w:val="Heading1"/>
    <w:uiPriority w:val="9"/>
    <w:rsid w:val="00704D3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04D3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63724"/>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F637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37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6372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63724"/>
    <w:rPr>
      <w:rFonts w:eastAsiaTheme="minorEastAsia"/>
      <w:color w:val="5A5A5A" w:themeColor="text1" w:themeTint="A5"/>
      <w:spacing w:val="15"/>
    </w:rPr>
  </w:style>
  <w:style w:type="character" w:styleId="UnresolvedMention">
    <w:name w:val="Unresolved Mention"/>
    <w:basedOn w:val="DefaultParagraphFont"/>
    <w:uiPriority w:val="99"/>
    <w:rsid w:val="00E94491"/>
    <w:rPr>
      <w:color w:val="605E5C"/>
      <w:shd w:val="clear" w:color="auto" w:fill="E1DFDD"/>
    </w:rPr>
  </w:style>
  <w:style w:type="table" w:styleId="TableGrid">
    <w:name w:val="Table Grid"/>
    <w:basedOn w:val="TableNormal"/>
    <w:uiPriority w:val="39"/>
    <w:rsid w:val="00E16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ListParagraph"/>
    <w:link w:val="SectionHeadingChar"/>
    <w:qFormat/>
    <w:locked/>
    <w:rsid w:val="005947F0"/>
    <w:pPr>
      <w:numPr>
        <w:numId w:val="16"/>
      </w:numPr>
      <w:spacing w:before="240" w:after="0" w:line="240" w:lineRule="auto"/>
      <w:ind w:left="540" w:hanging="180"/>
      <w:textAlignment w:val="baseline"/>
    </w:pPr>
    <w:rPr>
      <w:rFonts w:ascii="Arial" w:eastAsia="Times New Roman" w:hAnsi="Arial" w:cs="Arial"/>
      <w:b/>
      <w:bCs/>
      <w:color w:val="000000"/>
      <w:sz w:val="20"/>
      <w:szCs w:val="20"/>
    </w:rPr>
  </w:style>
  <w:style w:type="character" w:customStyle="1" w:styleId="SectionHeadingChar">
    <w:name w:val="Section Heading Char"/>
    <w:basedOn w:val="DefaultParagraphFont"/>
    <w:link w:val="SectionHeading"/>
    <w:rsid w:val="005947F0"/>
    <w:rPr>
      <w:rFonts w:ascii="Arial" w:eastAsia="Times New Roman"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838176">
      <w:bodyDiv w:val="1"/>
      <w:marLeft w:val="0"/>
      <w:marRight w:val="0"/>
      <w:marTop w:val="0"/>
      <w:marBottom w:val="0"/>
      <w:divBdr>
        <w:top w:val="none" w:sz="0" w:space="0" w:color="auto"/>
        <w:left w:val="none" w:sz="0" w:space="0" w:color="auto"/>
        <w:bottom w:val="none" w:sz="0" w:space="0" w:color="auto"/>
        <w:right w:val="none" w:sz="0" w:space="0" w:color="auto"/>
      </w:divBdr>
    </w:div>
    <w:div w:id="1096368697">
      <w:bodyDiv w:val="1"/>
      <w:marLeft w:val="0"/>
      <w:marRight w:val="0"/>
      <w:marTop w:val="0"/>
      <w:marBottom w:val="0"/>
      <w:divBdr>
        <w:top w:val="none" w:sz="0" w:space="0" w:color="auto"/>
        <w:left w:val="none" w:sz="0" w:space="0" w:color="auto"/>
        <w:bottom w:val="none" w:sz="0" w:space="0" w:color="auto"/>
        <w:right w:val="none" w:sz="0" w:space="0" w:color="auto"/>
      </w:divBdr>
    </w:div>
    <w:div w:id="1224490388">
      <w:bodyDiv w:val="1"/>
      <w:marLeft w:val="0"/>
      <w:marRight w:val="0"/>
      <w:marTop w:val="0"/>
      <w:marBottom w:val="0"/>
      <w:divBdr>
        <w:top w:val="none" w:sz="0" w:space="0" w:color="auto"/>
        <w:left w:val="none" w:sz="0" w:space="0" w:color="auto"/>
        <w:bottom w:val="none" w:sz="0" w:space="0" w:color="auto"/>
        <w:right w:val="none" w:sz="0" w:space="0" w:color="auto"/>
      </w:divBdr>
    </w:div>
    <w:div w:id="1275749608">
      <w:bodyDiv w:val="1"/>
      <w:marLeft w:val="0"/>
      <w:marRight w:val="0"/>
      <w:marTop w:val="0"/>
      <w:marBottom w:val="0"/>
      <w:divBdr>
        <w:top w:val="none" w:sz="0" w:space="0" w:color="auto"/>
        <w:left w:val="none" w:sz="0" w:space="0" w:color="auto"/>
        <w:bottom w:val="none" w:sz="0" w:space="0" w:color="auto"/>
        <w:right w:val="none" w:sz="0" w:space="0" w:color="auto"/>
      </w:divBdr>
    </w:div>
    <w:div w:id="1425347948">
      <w:bodyDiv w:val="1"/>
      <w:marLeft w:val="0"/>
      <w:marRight w:val="0"/>
      <w:marTop w:val="0"/>
      <w:marBottom w:val="0"/>
      <w:divBdr>
        <w:top w:val="none" w:sz="0" w:space="0" w:color="auto"/>
        <w:left w:val="none" w:sz="0" w:space="0" w:color="auto"/>
        <w:bottom w:val="none" w:sz="0" w:space="0" w:color="auto"/>
        <w:right w:val="none" w:sz="0" w:space="0" w:color="auto"/>
      </w:divBdr>
    </w:div>
    <w:div w:id="1592742574">
      <w:bodyDiv w:val="1"/>
      <w:marLeft w:val="0"/>
      <w:marRight w:val="0"/>
      <w:marTop w:val="0"/>
      <w:marBottom w:val="0"/>
      <w:divBdr>
        <w:top w:val="none" w:sz="0" w:space="0" w:color="auto"/>
        <w:left w:val="none" w:sz="0" w:space="0" w:color="auto"/>
        <w:bottom w:val="none" w:sz="0" w:space="0" w:color="auto"/>
        <w:right w:val="none" w:sz="0" w:space="0" w:color="auto"/>
      </w:divBdr>
    </w:div>
    <w:div w:id="1772626447">
      <w:bodyDiv w:val="1"/>
      <w:marLeft w:val="0"/>
      <w:marRight w:val="0"/>
      <w:marTop w:val="0"/>
      <w:marBottom w:val="0"/>
      <w:divBdr>
        <w:top w:val="none" w:sz="0" w:space="0" w:color="auto"/>
        <w:left w:val="none" w:sz="0" w:space="0" w:color="auto"/>
        <w:bottom w:val="none" w:sz="0" w:space="0" w:color="auto"/>
        <w:right w:val="none" w:sz="0" w:space="0" w:color="auto"/>
      </w:divBdr>
    </w:div>
    <w:div w:id="177297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iaid.com/" TargetMode="External"/><Relationship Id="rId13" Type="http://schemas.openxmlformats.org/officeDocument/2006/relationships/hyperlink" Target="http://www.ahealthieru.edu" TargetMode="External"/><Relationship Id="rId18" Type="http://schemas.openxmlformats.org/officeDocument/2006/relationships/hyperlink" Target="https://ocm.auburn.edu/news/coronavirus/updates/20200618-face-masks-required.php?ref=coronavirus" TargetMode="External"/><Relationship Id="rId26" Type="http://schemas.openxmlformats.org/officeDocument/2006/relationships/footer" Target="footer1.xml"/><Relationship Id="rId39" Type="http://schemas.openxmlformats.org/officeDocument/2006/relationships/hyperlink" Target="https://www.nomadicmatt.com/travel-blogs/volunteer-abroad/" TargetMode="External"/><Relationship Id="rId3" Type="http://schemas.openxmlformats.org/officeDocument/2006/relationships/settings" Target="settings.xml"/><Relationship Id="rId21" Type="http://schemas.openxmlformats.org/officeDocument/2006/relationships/hyperlink" Target="https://sites.auburn.edu/admin/universitypolicies/Policies/PolicyonClassroomBehavior.pdf" TargetMode="External"/><Relationship Id="rId34" Type="http://schemas.openxmlformats.org/officeDocument/2006/relationships/hyperlink" Target="https://psmag.com/economics/instagrammingafrica-narcissism-global-voluntourism-83838" TargetMode="External"/><Relationship Id="rId42" Type="http://schemas.openxmlformats.org/officeDocument/2006/relationships/fontTable" Target="fontTable.xml"/><Relationship Id="rId7" Type="http://schemas.openxmlformats.org/officeDocument/2006/relationships/hyperlink" Target="mailto:pcw0015@auborn.edu" TargetMode="External"/><Relationship Id="rId12" Type="http://schemas.openxmlformats.org/officeDocument/2006/relationships/hyperlink" Target="mailto:ahealthieru@auburn.edu" TargetMode="External"/><Relationship Id="rId17" Type="http://schemas.openxmlformats.org/officeDocument/2006/relationships/hyperlink" Target="https://ahealthieru.auburn.edu/" TargetMode="External"/><Relationship Id="rId25" Type="http://schemas.openxmlformats.org/officeDocument/2006/relationships/header" Target="header2.xml"/><Relationship Id="rId33" Type="http://schemas.openxmlformats.org/officeDocument/2006/relationships/hyperlink" Target="https://theconversation.com/rise-in-globalism-doesnt-mean-the-end-for-nationalists-81463" TargetMode="External"/><Relationship Id="rId38" Type="http://schemas.openxmlformats.org/officeDocument/2006/relationships/hyperlink" Target="https://theconversation.com/want-to-become-a-better-person-travelling-more-might-be-the-answer-115009" TargetMode="External"/><Relationship Id="rId2" Type="http://schemas.openxmlformats.org/officeDocument/2006/relationships/styles" Target="styles.xml"/><Relationship Id="rId16" Type="http://schemas.openxmlformats.org/officeDocument/2006/relationships/hyperlink" Target="http://aucares.auburn.edu/" TargetMode="External"/><Relationship Id="rId20" Type="http://schemas.openxmlformats.org/officeDocument/2006/relationships/hyperlink" Target="mailto:aubookstore@auburn.edu" TargetMode="External"/><Relationship Id="rId29" Type="http://schemas.openxmlformats.org/officeDocument/2006/relationships/footer" Target="footer3.xml"/><Relationship Id="rId41" Type="http://schemas.openxmlformats.org/officeDocument/2006/relationships/hyperlink" Target="https://www.theatlantic.com/business/archive/2015/06/what-is-the-greatest-good/3957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healthieru.auburn.edu/" TargetMode="External"/><Relationship Id="rId24" Type="http://schemas.openxmlformats.org/officeDocument/2006/relationships/header" Target="header1.xml"/><Relationship Id="rId32" Type="http://schemas.openxmlformats.org/officeDocument/2006/relationships/hyperlink" Target="https://theconversation.com/why-the-world-needs-more-global-citizens-84680" TargetMode="External"/><Relationship Id="rId37" Type="http://schemas.openxmlformats.org/officeDocument/2006/relationships/hyperlink" Target="https://theconversation.com/3-things-i-learned-from-delivering-medical-aid-to-a-remote-part-of-puerto-rico-86535" TargetMode="External"/><Relationship Id="rId40" Type="http://schemas.openxmlformats.org/officeDocument/2006/relationships/hyperlink" Target="https://vimeo.com/296508883" TargetMode="External"/><Relationship Id="rId5" Type="http://schemas.openxmlformats.org/officeDocument/2006/relationships/footnotes" Target="footnotes.xml"/><Relationship Id="rId15" Type="http://schemas.openxmlformats.org/officeDocument/2006/relationships/hyperlink" Target="https://cws.auburn.edu/aumc/" TargetMode="External"/><Relationship Id="rId23" Type="http://schemas.openxmlformats.org/officeDocument/2006/relationships/hyperlink" Target="http://www.auburn.edu/student_info/student_policies/" TargetMode="External"/><Relationship Id="rId28" Type="http://schemas.openxmlformats.org/officeDocument/2006/relationships/header" Target="header3.xml"/><Relationship Id="rId36" Type="http://schemas.openxmlformats.org/officeDocument/2006/relationships/hyperlink" Target="https://www.theguardian.com/news/2018/sep/13/the-business-of-voluntourism-do-western-do-gooders-actually-do-harm" TargetMode="External"/><Relationship Id="rId10" Type="http://schemas.openxmlformats.org/officeDocument/2006/relationships/hyperlink" Target="http://wp.auburn.edu/biggio/canvas/student-help/" TargetMode="External"/><Relationship Id="rId19" Type="http://schemas.openxmlformats.org/officeDocument/2006/relationships/hyperlink" Target="https://sites.auburn.edu/admin/universitypolicies/Policies/PolicyonClassroomBehavior.pdf" TargetMode="External"/><Relationship Id="rId31" Type="http://schemas.openxmlformats.org/officeDocument/2006/relationships/hyperlink" Target="https://theconversation.com/globalization-and-its-discontents-why-theres-a-backlash-and-how-it-needs-to-change-68800" TargetMode="External"/><Relationship Id="rId4" Type="http://schemas.openxmlformats.org/officeDocument/2006/relationships/webSettings" Target="webSettings.xml"/><Relationship Id="rId9" Type="http://schemas.openxmlformats.org/officeDocument/2006/relationships/hyperlink" Target="https://www.amazon.com/10th-Anniversary-Life-You-Save/dp/1733672702/ref=pd_lpo_14_t_0/132-2334781-9698431?_encoding=UTF8&amp;pd_rd_i=1733672702&amp;pd_rd_r=b984de59-ba98-4526-aeb5-4c2f086889fe&amp;pd_rd_w=gXZI5&amp;pd_rd_wg=nOvUd&amp;pf_rd_p=7b36d496-f366-4631-94d3-61b87b52511b&amp;pf_rd_r=3R9K13KJSVWXXHH9N7PJ&amp;psc=1&amp;refRID=3R9K13KJSVWXXHH9N7PJ" TargetMode="External"/><Relationship Id="rId14" Type="http://schemas.openxmlformats.org/officeDocument/2006/relationships/hyperlink" Target="http://wp.auburn.edu/scs/" TargetMode="External"/><Relationship Id="rId22" Type="http://schemas.openxmlformats.org/officeDocument/2006/relationships/hyperlink" Target="http://www.auburn.edu/student_info/student_policies/" TargetMode="External"/><Relationship Id="rId27" Type="http://schemas.openxmlformats.org/officeDocument/2006/relationships/footer" Target="footer2.xml"/><Relationship Id="rId30" Type="http://schemas.openxmlformats.org/officeDocument/2006/relationships/hyperlink" Target="https://theconversation.com/us-foreign-aid-explained-74810" TargetMode="External"/><Relationship Id="rId35" Type="http://schemas.openxmlformats.org/officeDocument/2006/relationships/hyperlink" Target="https://theconversation.com/slumming-it-how-tourism-is-putting-the-worlds-poorest-places-on-the-map-6132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2140</TotalTime>
  <Pages>14</Pages>
  <Words>4545</Words>
  <Characters>25907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Thompson</dc:creator>
  <cp:keywords/>
  <dc:description/>
  <cp:lastModifiedBy>Peter Weber</cp:lastModifiedBy>
  <cp:revision>41</cp:revision>
  <dcterms:created xsi:type="dcterms:W3CDTF">2020-06-26T18:11:00Z</dcterms:created>
  <dcterms:modified xsi:type="dcterms:W3CDTF">2020-08-25T16:52:00Z</dcterms:modified>
</cp:coreProperties>
</file>